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FB0F" w14:textId="29455672" w:rsidR="00645D30" w:rsidRPr="00516987" w:rsidRDefault="00034E26" w:rsidP="00234ED5">
      <w:pPr>
        <w:spacing w:line="276" w:lineRule="auto"/>
        <w:jc w:val="center"/>
        <w:rPr>
          <w:rFonts w:ascii="Verdana" w:hAnsi="Verdana" w:cs="Calibri"/>
          <w:b/>
        </w:rPr>
      </w:pPr>
      <w:r w:rsidRPr="00516987">
        <w:rPr>
          <w:rFonts w:ascii="Verdana" w:hAnsi="Verdana" w:cs="Calibri"/>
          <w:b/>
        </w:rPr>
        <w:t>NOTA ACLARATÒRIA SOBRE EL FINANÇAMENT</w:t>
      </w:r>
      <w:r w:rsidR="00920522" w:rsidRPr="00516987">
        <w:rPr>
          <w:rFonts w:ascii="Verdana" w:hAnsi="Verdana" w:cs="Calibri"/>
          <w:b/>
        </w:rPr>
        <w:t xml:space="preserve"> AMB FONS NEXTGENERATIONEU</w:t>
      </w:r>
    </w:p>
    <w:p w14:paraId="17B91C88" w14:textId="7CA5E3E9" w:rsidR="00645D30" w:rsidRPr="00516987" w:rsidRDefault="00645D30" w:rsidP="00645D30">
      <w:pPr>
        <w:spacing w:line="276" w:lineRule="auto"/>
        <w:jc w:val="both"/>
        <w:rPr>
          <w:rFonts w:ascii="Verdana" w:hAnsi="Verdana" w:cs="Calibri"/>
          <w:b/>
        </w:rPr>
      </w:pPr>
    </w:p>
    <w:p w14:paraId="33885C15" w14:textId="01AA892A" w:rsidR="00645D30" w:rsidRPr="00516987" w:rsidRDefault="00645D30" w:rsidP="00991EB3">
      <w:pPr>
        <w:spacing w:line="240" w:lineRule="auto"/>
        <w:jc w:val="both"/>
        <w:rPr>
          <w:rFonts w:ascii="Verdana" w:hAnsi="Verdana" w:cs="Calibri"/>
          <w:b/>
        </w:rPr>
      </w:pPr>
      <w:r w:rsidRPr="00516987">
        <w:rPr>
          <w:rFonts w:ascii="Verdana" w:hAnsi="Verdana" w:cs="Calibri"/>
          <w:b/>
        </w:rPr>
        <w:t>Número d’expedient:</w:t>
      </w:r>
      <w:r w:rsidR="00920522" w:rsidRPr="00516987">
        <w:rPr>
          <w:rFonts w:ascii="Verdana" w:hAnsi="Verdana" w:cs="Calibri"/>
          <w:b/>
        </w:rPr>
        <w:t xml:space="preserve"> </w:t>
      </w:r>
    </w:p>
    <w:p w14:paraId="114160D5" w14:textId="065CCF47" w:rsidR="00645D30" w:rsidRPr="00516987" w:rsidRDefault="00645D30" w:rsidP="00991EB3">
      <w:pPr>
        <w:spacing w:line="240" w:lineRule="auto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  <w:b/>
        </w:rPr>
        <w:t xml:space="preserve">Procediment: </w:t>
      </w:r>
    </w:p>
    <w:p w14:paraId="142C7EA2" w14:textId="3188810E" w:rsidR="00645D30" w:rsidRPr="00516987" w:rsidRDefault="00645D30" w:rsidP="00991EB3">
      <w:pPr>
        <w:spacing w:line="240" w:lineRule="auto"/>
        <w:jc w:val="both"/>
        <w:rPr>
          <w:rFonts w:ascii="Verdana" w:hAnsi="Verdana" w:cs="Calibri"/>
          <w:b/>
        </w:rPr>
      </w:pPr>
      <w:r w:rsidRPr="00516987">
        <w:rPr>
          <w:rFonts w:ascii="Verdana" w:hAnsi="Verdana" w:cs="Calibri"/>
          <w:b/>
        </w:rPr>
        <w:t xml:space="preserve">Nom del contracte: </w:t>
      </w:r>
    </w:p>
    <w:p w14:paraId="26EEAA49" w14:textId="5CCBD1A3" w:rsidR="009C545C" w:rsidRPr="00516987" w:rsidRDefault="009C545C" w:rsidP="00991EB3">
      <w:pPr>
        <w:spacing w:line="240" w:lineRule="auto"/>
        <w:jc w:val="both"/>
        <w:rPr>
          <w:rFonts w:ascii="Verdana" w:hAnsi="Verdana" w:cs="Calibri"/>
          <w:b/>
        </w:rPr>
      </w:pPr>
      <w:r w:rsidRPr="00516987">
        <w:rPr>
          <w:rFonts w:ascii="Verdana" w:hAnsi="Verdana" w:cs="Calibri"/>
          <w:b/>
        </w:rPr>
        <w:t>Data d’adjudicació:</w:t>
      </w:r>
      <w:r w:rsidR="00680856" w:rsidRPr="00516987">
        <w:rPr>
          <w:rFonts w:ascii="Verdana" w:hAnsi="Verdana" w:cs="Calibri"/>
          <w:b/>
        </w:rPr>
        <w:t xml:space="preserve"> </w:t>
      </w:r>
    </w:p>
    <w:p w14:paraId="0A02C99F" w14:textId="123649D3" w:rsidR="00645D30" w:rsidRPr="00516987" w:rsidRDefault="00645D30" w:rsidP="00991EB3">
      <w:pPr>
        <w:spacing w:line="240" w:lineRule="auto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  <w:b/>
        </w:rPr>
        <w:t>Convocatòria de subvencions NGEU PRTR</w:t>
      </w:r>
      <w:r w:rsidRPr="00516987">
        <w:rPr>
          <w:rFonts w:ascii="Verdana" w:hAnsi="Verdana" w:cs="Calibri"/>
        </w:rPr>
        <w:t xml:space="preserve">: </w:t>
      </w:r>
    </w:p>
    <w:p w14:paraId="6ED1F986" w14:textId="77777777" w:rsidR="00034E26" w:rsidRPr="00516987" w:rsidRDefault="00034E26" w:rsidP="00645D30">
      <w:pPr>
        <w:spacing w:line="276" w:lineRule="auto"/>
        <w:jc w:val="both"/>
        <w:rPr>
          <w:rFonts w:ascii="Verdana" w:hAnsi="Verdana" w:cs="Calibri"/>
        </w:rPr>
      </w:pPr>
    </w:p>
    <w:p w14:paraId="4F15E5EC" w14:textId="37BAC272" w:rsidR="00645D30" w:rsidRPr="00516987" w:rsidRDefault="00645D30" w:rsidP="00FE25A9">
      <w:pPr>
        <w:spacing w:line="276" w:lineRule="auto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</w:rPr>
        <w:t xml:space="preserve">En data </w:t>
      </w:r>
      <w:r w:rsidR="00234ED5" w:rsidRPr="00516987">
        <w:rPr>
          <w:rFonts w:ascii="Verdana" w:hAnsi="Verdana" w:cs="Calibri"/>
        </w:rPr>
        <w:t>XX</w:t>
      </w:r>
      <w:r w:rsidR="00680856" w:rsidRPr="00516987">
        <w:rPr>
          <w:rFonts w:ascii="Verdana" w:hAnsi="Verdana" w:cs="Calibri"/>
        </w:rPr>
        <w:t>/</w:t>
      </w:r>
      <w:r w:rsidR="00234ED5" w:rsidRPr="00516987">
        <w:rPr>
          <w:rFonts w:ascii="Verdana" w:hAnsi="Verdana" w:cs="Calibri"/>
        </w:rPr>
        <w:t>XX</w:t>
      </w:r>
      <w:r w:rsidR="00680856" w:rsidRPr="00516987">
        <w:rPr>
          <w:rFonts w:ascii="Verdana" w:hAnsi="Verdana" w:cs="Calibri"/>
        </w:rPr>
        <w:t>/</w:t>
      </w:r>
      <w:r w:rsidR="00234ED5" w:rsidRPr="00516987">
        <w:rPr>
          <w:rFonts w:ascii="Verdana" w:hAnsi="Verdana" w:cs="Calibri"/>
        </w:rPr>
        <w:t>XXXX</w:t>
      </w:r>
      <w:r w:rsidR="00680856" w:rsidRPr="00516987">
        <w:rPr>
          <w:rFonts w:ascii="Verdana" w:hAnsi="Verdana" w:cs="Calibri"/>
        </w:rPr>
        <w:t xml:space="preserve"> </w:t>
      </w:r>
      <w:r w:rsidRPr="00516987">
        <w:rPr>
          <w:rFonts w:ascii="Verdana" w:hAnsi="Verdana" w:cs="Calibri"/>
        </w:rPr>
        <w:t xml:space="preserve">per decret número </w:t>
      </w:r>
      <w:r w:rsidR="00234ED5" w:rsidRPr="00516987">
        <w:rPr>
          <w:rFonts w:ascii="Verdana" w:hAnsi="Verdana" w:cs="Calibri"/>
        </w:rPr>
        <w:t>XXX</w:t>
      </w:r>
      <w:r w:rsidRPr="00516987">
        <w:rPr>
          <w:rFonts w:ascii="Verdana" w:hAnsi="Verdana" w:cs="Calibri"/>
        </w:rPr>
        <w:t xml:space="preserve"> s’aprova </w:t>
      </w:r>
      <w:r w:rsidR="00234ED5" w:rsidRPr="00516987">
        <w:rPr>
          <w:rFonts w:ascii="Verdana" w:hAnsi="Verdana" w:cs="Calibri"/>
        </w:rPr>
        <w:t>l</w:t>
      </w:r>
      <w:r w:rsidRPr="00516987">
        <w:rPr>
          <w:rFonts w:ascii="Verdana" w:hAnsi="Verdana" w:cs="Calibri"/>
        </w:rPr>
        <w:t>’acceptació de la subvenció</w:t>
      </w:r>
      <w:r w:rsidR="00680856" w:rsidRPr="00516987">
        <w:rPr>
          <w:rFonts w:ascii="Verdana" w:hAnsi="Verdana" w:cs="Calibri"/>
        </w:rPr>
        <w:t xml:space="preserve"> </w:t>
      </w:r>
      <w:r w:rsidR="00234ED5" w:rsidRPr="00516987">
        <w:rPr>
          <w:rFonts w:ascii="Verdana" w:hAnsi="Verdana" w:cs="Calibri"/>
          <w:highlight w:val="darkGray"/>
        </w:rPr>
        <w:t>XXXXXXXXXX</w:t>
      </w:r>
      <w:r w:rsidR="00234ED5" w:rsidRPr="00516987">
        <w:rPr>
          <w:rFonts w:ascii="Verdana" w:hAnsi="Verdana" w:cs="Calibri"/>
        </w:rPr>
        <w:t xml:space="preserve">, </w:t>
      </w:r>
      <w:r w:rsidRPr="00516987">
        <w:rPr>
          <w:rFonts w:ascii="Verdana" w:hAnsi="Verdana" w:cs="Calibri"/>
        </w:rPr>
        <w:t xml:space="preserve">finançat per la Unió Europea – </w:t>
      </w:r>
      <w:proofErr w:type="spellStart"/>
      <w:r w:rsidRPr="00516987">
        <w:rPr>
          <w:rFonts w:ascii="Verdana" w:hAnsi="Verdana" w:cs="Calibri"/>
        </w:rPr>
        <w:t>NextGenerationEU</w:t>
      </w:r>
      <w:proofErr w:type="spellEnd"/>
      <w:r w:rsidR="00FE25A9" w:rsidRPr="00516987">
        <w:rPr>
          <w:rFonts w:ascii="Verdana" w:hAnsi="Verdana" w:cs="Calibri"/>
        </w:rPr>
        <w:t xml:space="preserve"> (núm. exp. </w:t>
      </w:r>
      <w:r w:rsidR="00234ED5" w:rsidRPr="00516987">
        <w:rPr>
          <w:rFonts w:ascii="Verdana" w:hAnsi="Verdana" w:cs="Calibri"/>
          <w:highlight w:val="darkGray"/>
        </w:rPr>
        <w:t>XXXXXXXX</w:t>
      </w:r>
      <w:r w:rsidR="00234ED5" w:rsidRPr="00516987">
        <w:rPr>
          <w:rFonts w:ascii="Verdana" w:hAnsi="Verdana" w:cs="Calibri"/>
        </w:rPr>
        <w:t>).</w:t>
      </w:r>
    </w:p>
    <w:p w14:paraId="5F470312" w14:textId="1AD79B54" w:rsidR="00645D30" w:rsidRPr="00516987" w:rsidRDefault="00645D30" w:rsidP="00645D30">
      <w:pPr>
        <w:spacing w:line="276" w:lineRule="auto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</w:rPr>
        <w:t xml:space="preserve">La </w:t>
      </w:r>
      <w:r w:rsidR="00234ED5" w:rsidRPr="00516987">
        <w:rPr>
          <w:rFonts w:ascii="Verdana" w:hAnsi="Verdana" w:cs="Calibri"/>
          <w:highlight w:val="darkGray"/>
        </w:rPr>
        <w:t>Gerència/Responsable/Departament/Junta de Govern</w:t>
      </w:r>
      <w:r w:rsidR="00234ED5" w:rsidRPr="00516987">
        <w:rPr>
          <w:rFonts w:ascii="Verdana" w:hAnsi="Verdana" w:cs="Calibri"/>
        </w:rPr>
        <w:t xml:space="preserve"> </w:t>
      </w:r>
      <w:r w:rsidRPr="00516987">
        <w:rPr>
          <w:rFonts w:ascii="Verdana" w:hAnsi="Verdana" w:cs="Calibri"/>
        </w:rPr>
        <w:t xml:space="preserve">ha acordat que </w:t>
      </w:r>
      <w:r w:rsidR="009C545C" w:rsidRPr="00516987">
        <w:rPr>
          <w:rFonts w:ascii="Verdana" w:hAnsi="Verdana" w:cs="Calibri"/>
        </w:rPr>
        <w:t xml:space="preserve">el present contracte s’integri com una actuació dins del </w:t>
      </w:r>
      <w:proofErr w:type="spellStart"/>
      <w:r w:rsidR="009C545C" w:rsidRPr="00516987">
        <w:rPr>
          <w:rFonts w:ascii="Verdana" w:hAnsi="Verdana" w:cs="Calibri"/>
        </w:rPr>
        <w:t>Subprojecte</w:t>
      </w:r>
      <w:proofErr w:type="spellEnd"/>
      <w:r w:rsidR="00937A58" w:rsidRPr="00516987">
        <w:rPr>
          <w:rFonts w:ascii="Verdana" w:hAnsi="Verdana" w:cs="Calibri"/>
        </w:rPr>
        <w:t xml:space="preserve"> </w:t>
      </w:r>
      <w:r w:rsidR="00234ED5" w:rsidRPr="00516987">
        <w:rPr>
          <w:rFonts w:ascii="Verdana" w:hAnsi="Verdana" w:cs="Calibri"/>
          <w:highlight w:val="darkGray"/>
        </w:rPr>
        <w:t>XXXXXXXXXX</w:t>
      </w:r>
      <w:r w:rsidR="00D45594" w:rsidRPr="00516987">
        <w:rPr>
          <w:rFonts w:ascii="Verdana" w:hAnsi="Verdana" w:cs="Calibri"/>
        </w:rPr>
        <w:t xml:space="preserve"> i, per tant, que es </w:t>
      </w:r>
      <w:r w:rsidR="00234ED5" w:rsidRPr="00516987">
        <w:rPr>
          <w:rFonts w:ascii="Verdana" w:hAnsi="Verdana" w:cs="Calibri"/>
        </w:rPr>
        <w:t>financi</w:t>
      </w:r>
      <w:r w:rsidR="00D45594" w:rsidRPr="00516987">
        <w:rPr>
          <w:rFonts w:ascii="Verdana" w:hAnsi="Verdana" w:cs="Calibri"/>
        </w:rPr>
        <w:t xml:space="preserve"> amb fons </w:t>
      </w:r>
      <w:proofErr w:type="spellStart"/>
      <w:r w:rsidR="00D45594" w:rsidRPr="00516987">
        <w:rPr>
          <w:rFonts w:ascii="Verdana" w:hAnsi="Verdana" w:cs="Calibri"/>
        </w:rPr>
        <w:t>NextGenerationEU</w:t>
      </w:r>
      <w:proofErr w:type="spellEnd"/>
      <w:r w:rsidR="00937A58" w:rsidRPr="00516987">
        <w:rPr>
          <w:rFonts w:ascii="Verdana" w:hAnsi="Verdana" w:cs="Calibri"/>
        </w:rPr>
        <w:t>.</w:t>
      </w:r>
      <w:r w:rsidRPr="00516987">
        <w:rPr>
          <w:rFonts w:ascii="Verdana" w:hAnsi="Verdana" w:cs="Calibri"/>
        </w:rPr>
        <w:t xml:space="preserve"> </w:t>
      </w:r>
    </w:p>
    <w:p w14:paraId="44BC2694" w14:textId="667B3C44" w:rsidR="00D45594" w:rsidRPr="00516987" w:rsidRDefault="009C545C" w:rsidP="00645D30">
      <w:pPr>
        <w:spacing w:line="276" w:lineRule="auto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</w:rPr>
        <w:t>Tota entitat executora de fons</w:t>
      </w:r>
      <w:r w:rsidR="00D45594" w:rsidRPr="00516987">
        <w:rPr>
          <w:rFonts w:ascii="Verdana" w:hAnsi="Verdana" w:cs="Calibri"/>
        </w:rPr>
        <w:t xml:space="preserve"> </w:t>
      </w:r>
      <w:proofErr w:type="spellStart"/>
      <w:r w:rsidR="00D45594" w:rsidRPr="00516987">
        <w:rPr>
          <w:rFonts w:ascii="Verdana" w:hAnsi="Verdana" w:cs="Calibri"/>
        </w:rPr>
        <w:t>NextGenerationEU</w:t>
      </w:r>
      <w:proofErr w:type="spellEnd"/>
      <w:r w:rsidR="00D45594" w:rsidRPr="00516987">
        <w:rPr>
          <w:rFonts w:ascii="Verdana" w:hAnsi="Verdana" w:cs="Calibri"/>
        </w:rPr>
        <w:t>, i les actuacions que se’n derivin,</w:t>
      </w:r>
      <w:r w:rsidRPr="00516987">
        <w:rPr>
          <w:rFonts w:ascii="Verdana" w:hAnsi="Verdana" w:cs="Calibri"/>
        </w:rPr>
        <w:t xml:space="preserve"> </w:t>
      </w:r>
      <w:r w:rsidR="00D45594" w:rsidRPr="00516987">
        <w:rPr>
          <w:rFonts w:ascii="Verdana" w:hAnsi="Verdana" w:cs="Calibri"/>
        </w:rPr>
        <w:t xml:space="preserve">estan subjectes a </w:t>
      </w:r>
      <w:r w:rsidR="00645D30" w:rsidRPr="00516987">
        <w:rPr>
          <w:rFonts w:ascii="Verdana" w:hAnsi="Verdana" w:cs="Calibri"/>
        </w:rPr>
        <w:t>un conjunt de requeriments i obligacions</w:t>
      </w:r>
      <w:r w:rsidR="00D45594" w:rsidRPr="00516987">
        <w:rPr>
          <w:rFonts w:ascii="Verdana" w:hAnsi="Verdana" w:cs="Calibri"/>
        </w:rPr>
        <w:t>, sintetitzats en els principis de gestió següents:</w:t>
      </w:r>
    </w:p>
    <w:p w14:paraId="78E486CD" w14:textId="30155F19" w:rsidR="000374E6" w:rsidRPr="000374E6" w:rsidRDefault="000374E6" w:rsidP="00C21A22">
      <w:pPr>
        <w:pStyle w:val="Pargrafdellista"/>
        <w:numPr>
          <w:ilvl w:val="0"/>
          <w:numId w:val="11"/>
        </w:numPr>
        <w:spacing w:before="120" w:line="276" w:lineRule="auto"/>
        <w:contextualSpacing w:val="0"/>
        <w:jc w:val="both"/>
        <w:rPr>
          <w:rFonts w:ascii="Verdana" w:hAnsi="Verdana" w:cs="Calibri"/>
        </w:rPr>
      </w:pPr>
      <w:r w:rsidRPr="00C21A22">
        <w:rPr>
          <w:rFonts w:ascii="Verdana" w:hAnsi="Verdana" w:cs="Calibri"/>
        </w:rPr>
        <w:t>Fites i Objectius, així com els criteris per al seguiment i l'acreditació del resultat.</w:t>
      </w:r>
      <w:r w:rsidR="00D45594" w:rsidRPr="000374E6">
        <w:rPr>
          <w:rFonts w:ascii="Verdana" w:hAnsi="Verdana" w:cs="Calibri"/>
        </w:rPr>
        <w:t xml:space="preserve"> </w:t>
      </w:r>
    </w:p>
    <w:p w14:paraId="1891B09B" w14:textId="6F02F1B1" w:rsidR="00D45594" w:rsidRPr="00516987" w:rsidRDefault="000374E6" w:rsidP="00C21A22">
      <w:pPr>
        <w:spacing w:before="120" w:line="276" w:lineRule="auto"/>
        <w:ind w:left="708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2. </w:t>
      </w:r>
      <w:r w:rsidR="00D45594" w:rsidRPr="00516987">
        <w:rPr>
          <w:rFonts w:ascii="Verdana" w:hAnsi="Verdana" w:cs="Calibri"/>
        </w:rPr>
        <w:t>Etiquetat verd i digital</w:t>
      </w:r>
    </w:p>
    <w:p w14:paraId="2830E50E" w14:textId="2C979EC6" w:rsidR="00D45594" w:rsidRPr="00516987" w:rsidRDefault="00D45594" w:rsidP="00C21A22">
      <w:pPr>
        <w:spacing w:before="120" w:line="276" w:lineRule="auto"/>
        <w:ind w:left="708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</w:rPr>
        <w:t xml:space="preserve">3. Anàlisi de risc en relació amb possibles impactes negatius significatius al medi ambient (do no significant </w:t>
      </w:r>
      <w:proofErr w:type="spellStart"/>
      <w:r w:rsidRPr="00516987">
        <w:rPr>
          <w:rFonts w:ascii="Verdana" w:hAnsi="Verdana" w:cs="Calibri"/>
        </w:rPr>
        <w:t>harm</w:t>
      </w:r>
      <w:proofErr w:type="spellEnd"/>
      <w:r w:rsidRPr="00516987">
        <w:rPr>
          <w:rFonts w:ascii="Verdana" w:hAnsi="Verdana" w:cs="Calibri"/>
        </w:rPr>
        <w:t>, DNSH), seguiment i verificació de resultat sobre l’avaluació inicial</w:t>
      </w:r>
    </w:p>
    <w:p w14:paraId="76D00D25" w14:textId="4F9F505B" w:rsidR="00D45594" w:rsidRPr="00516987" w:rsidRDefault="00D45594" w:rsidP="00C21A22">
      <w:pPr>
        <w:spacing w:before="120" w:line="276" w:lineRule="auto"/>
        <w:ind w:left="708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</w:rPr>
        <w:t>4. Reforç de mecanismes per a la prevenció, detecció i correcció del frau la corrupció i els conflictes d’interès</w:t>
      </w:r>
    </w:p>
    <w:p w14:paraId="26953416" w14:textId="2DDA9212" w:rsidR="00D45594" w:rsidRPr="00516987" w:rsidRDefault="00D45594" w:rsidP="00C21A22">
      <w:pPr>
        <w:spacing w:before="120" w:line="276" w:lineRule="auto"/>
        <w:ind w:left="708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</w:rPr>
        <w:t>5. Compatibilitat del règim d’ajudes de l’Estat i prevenció del doble finançament</w:t>
      </w:r>
    </w:p>
    <w:p w14:paraId="4B2A1EF5" w14:textId="12A71B0F" w:rsidR="008F1D2B" w:rsidRPr="00516987" w:rsidRDefault="00D45594" w:rsidP="00C21A22">
      <w:pPr>
        <w:spacing w:before="120" w:line="276" w:lineRule="auto"/>
        <w:ind w:left="708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</w:rPr>
        <w:t xml:space="preserve">6. Identificació del perceptor final dels fons. </w:t>
      </w:r>
      <w:r w:rsidR="008C6C94" w:rsidRPr="008C6C94">
        <w:rPr>
          <w:rFonts w:ascii="Verdana" w:hAnsi="Verdana" w:cs="Calibri"/>
        </w:rPr>
        <w:t xml:space="preserve">En cas dels expedients de contractació s’identifiquen els contractistes i </w:t>
      </w:r>
      <w:proofErr w:type="spellStart"/>
      <w:r w:rsidR="008C6C94" w:rsidRPr="008C6C94">
        <w:rPr>
          <w:rFonts w:ascii="Verdana" w:hAnsi="Verdana" w:cs="Calibri"/>
        </w:rPr>
        <w:t>subcontractistes</w:t>
      </w:r>
      <w:proofErr w:type="spellEnd"/>
    </w:p>
    <w:p w14:paraId="4DC57565" w14:textId="458645A2" w:rsidR="00D45594" w:rsidRPr="00516987" w:rsidRDefault="00D45594" w:rsidP="00C21A22">
      <w:pPr>
        <w:spacing w:before="120" w:line="276" w:lineRule="auto"/>
        <w:ind w:left="708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</w:rPr>
        <w:t>7. Comunicació</w:t>
      </w:r>
    </w:p>
    <w:p w14:paraId="46A94A15" w14:textId="77777777" w:rsidR="00516987" w:rsidRDefault="00645D30" w:rsidP="00645D30">
      <w:pPr>
        <w:spacing w:line="276" w:lineRule="auto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</w:rPr>
        <w:t xml:space="preserve"> </w:t>
      </w:r>
    </w:p>
    <w:p w14:paraId="7E0D567A" w14:textId="77777777" w:rsidR="00516987" w:rsidRDefault="00516987">
      <w:pPr>
        <w:rPr>
          <w:rFonts w:ascii="Verdana" w:hAnsi="Verdana" w:cs="Calibri"/>
        </w:rPr>
      </w:pPr>
      <w:r>
        <w:rPr>
          <w:rFonts w:ascii="Verdana" w:hAnsi="Verdana" w:cs="Calibri"/>
        </w:rPr>
        <w:br w:type="page"/>
      </w:r>
    </w:p>
    <w:p w14:paraId="014B9761" w14:textId="678BECEE" w:rsidR="009C545C" w:rsidRPr="00516987" w:rsidRDefault="00D45594" w:rsidP="00645D30">
      <w:pPr>
        <w:spacing w:line="276" w:lineRule="auto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</w:rPr>
        <w:lastRenderedPageBreak/>
        <w:t>La normativa reguladora de referència és la següent</w:t>
      </w:r>
      <w:r w:rsidR="009C545C" w:rsidRPr="00516987">
        <w:rPr>
          <w:rFonts w:ascii="Verdana" w:hAnsi="Verdana" w:cs="Calibri"/>
        </w:rPr>
        <w:t>:</w:t>
      </w:r>
    </w:p>
    <w:p w14:paraId="5FB4FB4A" w14:textId="7E552166" w:rsidR="00962ECB" w:rsidRPr="00516987" w:rsidRDefault="009C545C" w:rsidP="00C21A22">
      <w:pPr>
        <w:pStyle w:val="Pargrafdellista"/>
        <w:numPr>
          <w:ilvl w:val="0"/>
          <w:numId w:val="4"/>
        </w:numPr>
        <w:spacing w:before="120" w:line="276" w:lineRule="auto"/>
        <w:ind w:left="760" w:hanging="357"/>
        <w:contextualSpacing w:val="0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</w:rPr>
        <w:t>L’</w:t>
      </w:r>
      <w:r w:rsidR="00645D30" w:rsidRPr="00516987">
        <w:rPr>
          <w:rFonts w:ascii="Verdana" w:hAnsi="Verdana" w:cs="Calibri"/>
        </w:rPr>
        <w:t>Ordre HFP/1030/2021</w:t>
      </w:r>
      <w:r w:rsidRPr="00516987">
        <w:rPr>
          <w:rFonts w:ascii="Verdana" w:hAnsi="Verdana" w:cs="Calibri"/>
        </w:rPr>
        <w:t>, de 29 de setembre, per la qual es configura el sistema de gestió del Pla de Recuperació, Transformació i Resiliència</w:t>
      </w:r>
      <w:r w:rsidR="00A929C0" w:rsidRPr="00516987">
        <w:rPr>
          <w:rFonts w:ascii="Verdana" w:hAnsi="Verdana" w:cs="Calibri"/>
        </w:rPr>
        <w:t>.</w:t>
      </w:r>
    </w:p>
    <w:p w14:paraId="2BD88FC8" w14:textId="6A279323" w:rsidR="00937A58" w:rsidRPr="00516987" w:rsidRDefault="00962ECB" w:rsidP="00C21A22">
      <w:pPr>
        <w:pStyle w:val="Pargrafdellista"/>
        <w:numPr>
          <w:ilvl w:val="0"/>
          <w:numId w:val="4"/>
        </w:numPr>
        <w:spacing w:before="120" w:line="276" w:lineRule="auto"/>
        <w:ind w:left="760" w:hanging="357"/>
        <w:contextualSpacing w:val="0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</w:rPr>
        <w:t>L</w:t>
      </w:r>
      <w:r w:rsidR="009C545C" w:rsidRPr="00516987">
        <w:rPr>
          <w:rFonts w:ascii="Verdana" w:hAnsi="Verdana" w:cs="Calibri"/>
        </w:rPr>
        <w:t>’Ordre</w:t>
      </w:r>
      <w:r w:rsidR="00645D30" w:rsidRPr="00516987">
        <w:rPr>
          <w:rFonts w:ascii="Verdana" w:hAnsi="Verdana" w:cs="Calibri"/>
        </w:rPr>
        <w:t xml:space="preserve"> HFP/1031/2021</w:t>
      </w:r>
      <w:r w:rsidR="009C545C" w:rsidRPr="00516987">
        <w:rPr>
          <w:rFonts w:ascii="Verdana" w:hAnsi="Verdana" w:cs="Calibri"/>
        </w:rPr>
        <w:t>,</w:t>
      </w:r>
      <w:r w:rsidR="00645D30" w:rsidRPr="00516987">
        <w:rPr>
          <w:rFonts w:ascii="Verdana" w:hAnsi="Verdana" w:cs="Calibri"/>
        </w:rPr>
        <w:t xml:space="preserve"> de 29 de setembre,</w:t>
      </w:r>
      <w:r w:rsidR="009C545C" w:rsidRPr="00516987">
        <w:rPr>
          <w:rFonts w:ascii="Verdana" w:hAnsi="Verdana" w:cs="Calibri"/>
        </w:rPr>
        <w:t xml:space="preserve"> per la qual s’estableix el procediment i format de la informació a proporcionar per les Entitats del Sector Públic Estatal, Autonòmic, i Local per al seguiment del compliment de les fites i objectius i de l’execució pressupostària i comptable de les mesures i  del</w:t>
      </w:r>
      <w:r w:rsidR="00937A58" w:rsidRPr="00516987">
        <w:rPr>
          <w:rFonts w:ascii="Verdana" w:hAnsi="Verdana" w:cs="Calibri"/>
        </w:rPr>
        <w:t>s components del Pla de Recuperació, Transformació i Resiliència.</w:t>
      </w:r>
    </w:p>
    <w:p w14:paraId="4BA41B1A" w14:textId="56888B13" w:rsidR="00937A58" w:rsidRPr="00516987" w:rsidRDefault="00937A58" w:rsidP="00C21A22">
      <w:pPr>
        <w:pStyle w:val="Pargrafdellista"/>
        <w:numPr>
          <w:ilvl w:val="0"/>
          <w:numId w:val="4"/>
        </w:numPr>
        <w:spacing w:before="120" w:line="276" w:lineRule="auto"/>
        <w:ind w:left="760" w:hanging="357"/>
        <w:contextualSpacing w:val="0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</w:rPr>
        <w:t>L</w:t>
      </w:r>
      <w:r w:rsidR="00645D30" w:rsidRPr="00516987">
        <w:rPr>
          <w:rFonts w:ascii="Verdana" w:hAnsi="Verdana" w:cs="Calibri"/>
        </w:rPr>
        <w:t>’Ordre HFP/55/2023, de 24 de gener,</w:t>
      </w:r>
      <w:r w:rsidR="005A3895" w:rsidRPr="00516987">
        <w:rPr>
          <w:rFonts w:ascii="Verdana" w:hAnsi="Verdana" w:cs="Calibri"/>
        </w:rPr>
        <w:t xml:space="preserve"> </w:t>
      </w:r>
      <w:r w:rsidRPr="00516987">
        <w:rPr>
          <w:rFonts w:ascii="Verdana" w:hAnsi="Verdana" w:cs="Calibri"/>
        </w:rPr>
        <w:t>relativa a l’anàlisi sistemàtica del risc de conflicte d’interès en els procediments que executen el Pla de Recuperació, Transformació i Resiliència.</w:t>
      </w:r>
    </w:p>
    <w:p w14:paraId="08AEE905" w14:textId="4512F6E8" w:rsidR="00645D30" w:rsidRPr="00516987" w:rsidRDefault="00E921AD" w:rsidP="00645D30">
      <w:pPr>
        <w:spacing w:line="276" w:lineRule="auto"/>
        <w:jc w:val="both"/>
        <w:rPr>
          <w:rFonts w:ascii="Verdana" w:hAnsi="Verdana" w:cs="Calibri"/>
          <w:b/>
        </w:rPr>
      </w:pPr>
      <w:r w:rsidRPr="00516987">
        <w:rPr>
          <w:rFonts w:ascii="Verdana" w:hAnsi="Verdana" w:cs="Calibri"/>
        </w:rPr>
        <w:t>En relació a</w:t>
      </w:r>
      <w:r w:rsidR="00D45594" w:rsidRPr="00516987">
        <w:rPr>
          <w:rFonts w:ascii="Verdana" w:hAnsi="Verdana" w:cs="Calibri"/>
        </w:rPr>
        <w:t>mb</w:t>
      </w:r>
      <w:r w:rsidRPr="00516987">
        <w:rPr>
          <w:rFonts w:ascii="Verdana" w:hAnsi="Verdana" w:cs="Calibri"/>
        </w:rPr>
        <w:t xml:space="preserve"> </w:t>
      </w:r>
      <w:r w:rsidR="008F1D2B" w:rsidRPr="00516987">
        <w:rPr>
          <w:rFonts w:ascii="Verdana" w:hAnsi="Verdana" w:cs="Calibri"/>
        </w:rPr>
        <w:t>els principis transversals de gestió</w:t>
      </w:r>
      <w:r w:rsidRPr="00516987">
        <w:rPr>
          <w:rFonts w:ascii="Verdana" w:hAnsi="Verdana" w:cs="Calibri"/>
        </w:rPr>
        <w:t>, s’informa qu</w:t>
      </w:r>
      <w:r w:rsidR="00D3532A">
        <w:rPr>
          <w:rFonts w:ascii="Verdana" w:hAnsi="Verdana" w:cs="Calibri"/>
        </w:rPr>
        <w:t>e</w:t>
      </w:r>
      <w:r w:rsidR="00C30002">
        <w:rPr>
          <w:rFonts w:ascii="Verdana" w:hAnsi="Verdana" w:cs="Calibri"/>
        </w:rPr>
        <w:t>:</w:t>
      </w:r>
    </w:p>
    <w:p w14:paraId="392E0915" w14:textId="08ABA6EE" w:rsidR="00645D30" w:rsidRPr="00516640" w:rsidRDefault="00E921AD" w:rsidP="007058FA">
      <w:pPr>
        <w:pStyle w:val="Pargrafdellista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="Verdana" w:hAnsi="Verdana" w:cs="Calibri"/>
        </w:rPr>
      </w:pPr>
      <w:r w:rsidRPr="00516640">
        <w:rPr>
          <w:rFonts w:ascii="Verdana" w:hAnsi="Verdana" w:cs="Calibri"/>
        </w:rPr>
        <w:t>E</w:t>
      </w:r>
      <w:r w:rsidR="00672F8C">
        <w:rPr>
          <w:rFonts w:ascii="Verdana" w:hAnsi="Verdana" w:cs="Calibri"/>
        </w:rPr>
        <w:t>l contracte e</w:t>
      </w:r>
      <w:r w:rsidRPr="00516640">
        <w:rPr>
          <w:rFonts w:ascii="Verdana" w:hAnsi="Verdana" w:cs="Calibri"/>
        </w:rPr>
        <w:t>s</w:t>
      </w:r>
      <w:r w:rsidR="00645D30" w:rsidRPr="00516640">
        <w:rPr>
          <w:rFonts w:ascii="Verdana" w:hAnsi="Verdana" w:cs="Calibri"/>
        </w:rPr>
        <w:t xml:space="preserve"> realitza amb l’objectiu d’executar </w:t>
      </w:r>
      <w:r w:rsidR="00FE25A9" w:rsidRPr="00516640">
        <w:rPr>
          <w:rFonts w:ascii="Verdana" w:hAnsi="Verdana" w:cs="Calibri"/>
        </w:rPr>
        <w:t>la</w:t>
      </w:r>
      <w:r w:rsidR="00645D30" w:rsidRPr="00516640">
        <w:rPr>
          <w:rFonts w:ascii="Verdana" w:hAnsi="Verdana" w:cs="Calibri"/>
        </w:rPr>
        <w:t xml:space="preserve"> </w:t>
      </w:r>
      <w:r w:rsidR="00FE25A9" w:rsidRPr="00516640">
        <w:rPr>
          <w:rFonts w:ascii="Verdana" w:hAnsi="Verdana" w:cs="Calibri"/>
        </w:rPr>
        <w:t xml:space="preserve">Component </w:t>
      </w:r>
      <w:r w:rsidR="00234ED5" w:rsidRPr="00516640">
        <w:rPr>
          <w:rFonts w:ascii="Verdana" w:hAnsi="Verdana" w:cs="Calibri"/>
          <w:highlight w:val="darkGray"/>
        </w:rPr>
        <w:t>XX</w:t>
      </w:r>
      <w:r w:rsidR="00234ED5" w:rsidRPr="00516640">
        <w:rPr>
          <w:rFonts w:ascii="Verdana" w:hAnsi="Verdana" w:cs="Calibri"/>
        </w:rPr>
        <w:t xml:space="preserve"> </w:t>
      </w:r>
      <w:r w:rsidR="00234ED5" w:rsidRPr="00516640">
        <w:rPr>
          <w:rFonts w:ascii="Verdana" w:hAnsi="Verdana" w:cs="Calibri"/>
          <w:i/>
          <w:highlight w:val="darkGray"/>
        </w:rPr>
        <w:t>nom de la component</w:t>
      </w:r>
      <w:r w:rsidR="00FE25A9" w:rsidRPr="00516640">
        <w:rPr>
          <w:rFonts w:ascii="Verdana" w:hAnsi="Verdana" w:cs="Calibri"/>
        </w:rPr>
        <w:t xml:space="preserve"> a partir dels quals es deriva el </w:t>
      </w:r>
      <w:proofErr w:type="spellStart"/>
      <w:r w:rsidR="00FE25A9" w:rsidRPr="00516640">
        <w:rPr>
          <w:rFonts w:ascii="Verdana" w:hAnsi="Verdana" w:cs="Calibri"/>
        </w:rPr>
        <w:t>Subprojecte</w:t>
      </w:r>
      <w:proofErr w:type="spellEnd"/>
      <w:r w:rsidR="00FE25A9" w:rsidRPr="00516640">
        <w:rPr>
          <w:rFonts w:ascii="Verdana" w:hAnsi="Verdana" w:cs="Calibri"/>
        </w:rPr>
        <w:t xml:space="preserve"> </w:t>
      </w:r>
      <w:r w:rsidR="00234ED5" w:rsidRPr="00516640">
        <w:rPr>
          <w:rFonts w:ascii="Verdana" w:hAnsi="Verdana" w:cs="Calibri"/>
          <w:highlight w:val="darkGray"/>
        </w:rPr>
        <w:t>XXXXXXXXXXXX</w:t>
      </w:r>
      <w:r w:rsidR="00FE25A9" w:rsidRPr="00516640">
        <w:rPr>
          <w:rFonts w:ascii="Verdana" w:hAnsi="Verdana" w:cs="Calibri"/>
        </w:rPr>
        <w:t xml:space="preserve">, </w:t>
      </w:r>
      <w:r w:rsidR="00645D30" w:rsidRPr="00516640">
        <w:rPr>
          <w:rFonts w:ascii="Verdana" w:hAnsi="Verdana" w:cs="Calibri"/>
        </w:rPr>
        <w:t xml:space="preserve">finançat per la Unió Europea amb fons </w:t>
      </w:r>
      <w:proofErr w:type="spellStart"/>
      <w:r w:rsidR="00645D30" w:rsidRPr="00516640">
        <w:rPr>
          <w:rFonts w:ascii="Verdana" w:hAnsi="Verdana" w:cs="Calibri"/>
        </w:rPr>
        <w:t>NextGenerationEU</w:t>
      </w:r>
      <w:proofErr w:type="spellEnd"/>
      <w:r w:rsidR="00645D30" w:rsidRPr="00516640">
        <w:rPr>
          <w:rFonts w:ascii="Verdana" w:hAnsi="Verdana" w:cs="Calibri"/>
        </w:rPr>
        <w:t>.</w:t>
      </w:r>
    </w:p>
    <w:p w14:paraId="0CA7BE23" w14:textId="102712CF" w:rsidR="00E921AD" w:rsidRPr="00516987" w:rsidRDefault="00E921AD" w:rsidP="007058FA">
      <w:pPr>
        <w:pStyle w:val="Pargrafdellista"/>
        <w:spacing w:before="120" w:line="276" w:lineRule="auto"/>
        <w:contextualSpacing w:val="0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</w:rPr>
        <w:t>Li és d’aplicació l</w:t>
      </w:r>
      <w:r w:rsidR="00FE25A9" w:rsidRPr="00516987">
        <w:rPr>
          <w:rFonts w:ascii="Verdana" w:hAnsi="Verdana" w:cs="Calibri"/>
        </w:rPr>
        <w:t xml:space="preserve">’objectiu número </w:t>
      </w:r>
      <w:r w:rsidR="00234ED5" w:rsidRPr="00516987">
        <w:rPr>
          <w:rFonts w:ascii="Verdana" w:hAnsi="Verdana" w:cs="Calibri"/>
          <w:highlight w:val="darkGray"/>
        </w:rPr>
        <w:t>XXX</w:t>
      </w:r>
      <w:r w:rsidR="00F56699" w:rsidRPr="00516987">
        <w:rPr>
          <w:rFonts w:ascii="Verdana" w:hAnsi="Verdana" w:cs="Calibri"/>
        </w:rPr>
        <w:t xml:space="preserve"> del CID</w:t>
      </w:r>
      <w:r w:rsidR="00FE25A9" w:rsidRPr="00516987">
        <w:rPr>
          <w:rFonts w:ascii="Verdana" w:hAnsi="Verdana" w:cs="Calibri"/>
        </w:rPr>
        <w:t xml:space="preserve"> </w:t>
      </w:r>
      <w:r w:rsidR="00234ED5" w:rsidRPr="00516987">
        <w:rPr>
          <w:rFonts w:ascii="Verdana" w:hAnsi="Verdana" w:cs="Calibri"/>
          <w:highlight w:val="darkGray"/>
        </w:rPr>
        <w:t>nom de l’objectiu CID</w:t>
      </w:r>
      <w:r w:rsidR="00234ED5" w:rsidRPr="00516987">
        <w:rPr>
          <w:rFonts w:ascii="Verdana" w:hAnsi="Verdana" w:cs="Calibri"/>
        </w:rPr>
        <w:t xml:space="preserve"> </w:t>
      </w:r>
      <w:r w:rsidR="00FE25A9" w:rsidRPr="00516987">
        <w:rPr>
          <w:rFonts w:ascii="Verdana" w:hAnsi="Verdana" w:cs="Calibri"/>
        </w:rPr>
        <w:t xml:space="preserve">amb termini d’assoliment al </w:t>
      </w:r>
      <w:r w:rsidR="00234ED5" w:rsidRPr="00516987">
        <w:rPr>
          <w:rFonts w:ascii="Verdana" w:hAnsi="Verdana" w:cs="Calibri"/>
          <w:highlight w:val="darkGray"/>
        </w:rPr>
        <w:t>XX</w:t>
      </w:r>
      <w:r w:rsidR="00FE25A9" w:rsidRPr="00516987">
        <w:rPr>
          <w:rFonts w:ascii="Verdana" w:hAnsi="Verdana" w:cs="Calibri"/>
          <w:highlight w:val="darkGray"/>
        </w:rPr>
        <w:t xml:space="preserve"> trimestre de 202</w:t>
      </w:r>
      <w:r w:rsidR="00234ED5" w:rsidRPr="00516987">
        <w:rPr>
          <w:rFonts w:ascii="Verdana" w:hAnsi="Verdana" w:cs="Calibri"/>
          <w:highlight w:val="darkGray"/>
        </w:rPr>
        <w:t>x</w:t>
      </w:r>
      <w:r w:rsidR="00FE25A9" w:rsidRPr="00516987">
        <w:rPr>
          <w:rFonts w:ascii="Verdana" w:hAnsi="Verdana" w:cs="Calibri"/>
        </w:rPr>
        <w:t xml:space="preserve"> </w:t>
      </w:r>
      <w:r w:rsidRPr="00516987">
        <w:rPr>
          <w:rFonts w:ascii="Verdana" w:hAnsi="Verdana" w:cs="Calibri"/>
        </w:rPr>
        <w:t>i li són d’aplicació els següents</w:t>
      </w:r>
      <w:r w:rsidR="00645D30" w:rsidRPr="00516987">
        <w:rPr>
          <w:rFonts w:ascii="Verdana" w:hAnsi="Verdana" w:cs="Calibri"/>
        </w:rPr>
        <w:t xml:space="preserve"> mecanismes de verificació</w:t>
      </w:r>
      <w:r w:rsidR="008F1D2B" w:rsidRPr="00516987">
        <w:rPr>
          <w:rFonts w:ascii="Verdana" w:hAnsi="Verdana" w:cs="Calibri"/>
        </w:rPr>
        <w:t>:</w:t>
      </w:r>
    </w:p>
    <w:p w14:paraId="6E1F158C" w14:textId="735B515C" w:rsidR="00F56699" w:rsidRPr="00516987" w:rsidRDefault="00BA3B7C" w:rsidP="007058FA">
      <w:pPr>
        <w:pStyle w:val="Pargrafdellista"/>
        <w:spacing w:before="120" w:line="276" w:lineRule="auto"/>
        <w:contextualSpacing w:val="0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  <w:highlight w:val="darkGray"/>
        </w:rPr>
        <w:t xml:space="preserve">Descripció dels mecanismes de </w:t>
      </w:r>
      <w:r w:rsidRPr="006961FC">
        <w:rPr>
          <w:rFonts w:ascii="Verdana" w:hAnsi="Verdana" w:cs="Calibri"/>
          <w:highlight w:val="darkGray"/>
        </w:rPr>
        <w:t>verificació</w:t>
      </w:r>
      <w:r w:rsidR="00C5766A" w:rsidRPr="006961FC">
        <w:rPr>
          <w:rFonts w:ascii="Verdana" w:hAnsi="Verdana" w:cs="Calibri"/>
          <w:highlight w:val="darkGray"/>
        </w:rPr>
        <w:t xml:space="preserve"> </w:t>
      </w:r>
      <w:r w:rsidR="00C5766A" w:rsidRPr="0034760A">
        <w:rPr>
          <w:rFonts w:ascii="Verdana" w:hAnsi="Verdana" w:cs="Calibri"/>
          <w:i/>
          <w:iCs/>
          <w:highlight w:val="darkGray"/>
        </w:rPr>
        <w:t xml:space="preserve">(els que </w:t>
      </w:r>
      <w:r w:rsidR="0074307F" w:rsidRPr="0034760A">
        <w:rPr>
          <w:rFonts w:ascii="Verdana" w:hAnsi="Verdana" w:cs="Calibri"/>
          <w:i/>
          <w:iCs/>
          <w:highlight w:val="darkGray"/>
        </w:rPr>
        <w:t>us</w:t>
      </w:r>
      <w:r w:rsidR="00C5766A" w:rsidRPr="0034760A">
        <w:rPr>
          <w:rFonts w:ascii="Verdana" w:hAnsi="Verdana" w:cs="Calibri"/>
          <w:i/>
          <w:iCs/>
          <w:highlight w:val="darkGray"/>
        </w:rPr>
        <w:t xml:space="preserve"> indiqui l’òrgan convocant</w:t>
      </w:r>
      <w:r w:rsidR="0034760A" w:rsidRPr="0034760A">
        <w:rPr>
          <w:rFonts w:ascii="Verdana" w:hAnsi="Verdana" w:cs="Calibri"/>
          <w:i/>
          <w:iCs/>
          <w:highlight w:val="darkGray"/>
        </w:rPr>
        <w:t>, l</w:t>
      </w:r>
      <w:r w:rsidR="000939A0" w:rsidRPr="0034760A">
        <w:rPr>
          <w:rFonts w:ascii="Verdana" w:hAnsi="Verdana" w:cs="Calibri"/>
          <w:i/>
          <w:iCs/>
          <w:highlight w:val="darkGray"/>
        </w:rPr>
        <w:t xml:space="preserve">a plataforma </w:t>
      </w:r>
      <w:proofErr w:type="spellStart"/>
      <w:r w:rsidR="000939A0" w:rsidRPr="0034760A">
        <w:rPr>
          <w:rFonts w:ascii="Verdana" w:hAnsi="Verdana" w:cs="Calibri"/>
          <w:i/>
          <w:iCs/>
          <w:highlight w:val="darkGray"/>
        </w:rPr>
        <w:t>CoFFEE</w:t>
      </w:r>
      <w:proofErr w:type="spellEnd"/>
      <w:r w:rsidR="00C5766A" w:rsidRPr="0034760A">
        <w:rPr>
          <w:rFonts w:ascii="Verdana" w:hAnsi="Verdana" w:cs="Calibri"/>
          <w:i/>
          <w:iCs/>
          <w:highlight w:val="darkGray"/>
        </w:rPr>
        <w:t xml:space="preserve"> o s’estableixin al següent </w:t>
      </w:r>
      <w:hyperlink r:id="rId11" w:history="1">
        <w:r w:rsidR="00C5766A" w:rsidRPr="0034760A">
          <w:rPr>
            <w:rStyle w:val="Enlla"/>
            <w:rFonts w:ascii="Verdana" w:hAnsi="Verdana" w:cs="Calibri"/>
            <w:i/>
            <w:iCs/>
            <w:highlight w:val="darkGray"/>
          </w:rPr>
          <w:t>document</w:t>
        </w:r>
      </w:hyperlink>
      <w:r w:rsidR="00C5766A" w:rsidRPr="0034760A">
        <w:rPr>
          <w:rFonts w:ascii="Verdana" w:hAnsi="Verdana" w:cs="Calibri"/>
          <w:i/>
          <w:iCs/>
          <w:highlight w:val="darkGray"/>
        </w:rPr>
        <w:t>).</w:t>
      </w:r>
    </w:p>
    <w:p w14:paraId="43AA3F8E" w14:textId="0B0C5190" w:rsidR="00C5766A" w:rsidRPr="00516640" w:rsidRDefault="00BA3B7C" w:rsidP="007058FA">
      <w:pPr>
        <w:pStyle w:val="Pargrafdellista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="Verdana" w:hAnsi="Verdana"/>
        </w:rPr>
      </w:pPr>
      <w:r w:rsidRPr="00516640">
        <w:rPr>
          <w:rFonts w:ascii="Verdana" w:hAnsi="Verdana" w:cs="Calibri"/>
        </w:rPr>
        <w:t xml:space="preserve">Li </w:t>
      </w:r>
      <w:r w:rsidR="00672F8C">
        <w:rPr>
          <w:rFonts w:ascii="Verdana" w:hAnsi="Verdana" w:cs="Calibri"/>
        </w:rPr>
        <w:t>é</w:t>
      </w:r>
      <w:r w:rsidRPr="00516640">
        <w:rPr>
          <w:rFonts w:ascii="Verdana" w:hAnsi="Verdana" w:cs="Calibri"/>
        </w:rPr>
        <w:t xml:space="preserve">s d’aplicació la contribució </w:t>
      </w:r>
      <w:r w:rsidRPr="00516640">
        <w:rPr>
          <w:rFonts w:ascii="Verdana" w:hAnsi="Verdana" w:cs="Calibri"/>
          <w:highlight w:val="darkGray"/>
        </w:rPr>
        <w:t>X</w:t>
      </w:r>
      <w:r w:rsidRPr="00516640">
        <w:rPr>
          <w:rFonts w:ascii="Verdana" w:hAnsi="Verdana" w:cs="Calibri"/>
        </w:rPr>
        <w:t xml:space="preserve"> a l’etiquetat verd i la contribució </w:t>
      </w:r>
      <w:r w:rsidRPr="00516640">
        <w:rPr>
          <w:rFonts w:ascii="Verdana" w:hAnsi="Verdana" w:cs="Calibri"/>
          <w:highlight w:val="darkGray"/>
        </w:rPr>
        <w:t>X</w:t>
      </w:r>
      <w:r w:rsidRPr="00516640">
        <w:rPr>
          <w:rFonts w:ascii="Verdana" w:hAnsi="Verdana" w:cs="Calibri"/>
        </w:rPr>
        <w:t xml:space="preserve"> a l’etiquetat digital / </w:t>
      </w:r>
      <w:r w:rsidR="00E921AD" w:rsidRPr="00516640">
        <w:rPr>
          <w:rFonts w:ascii="Verdana" w:hAnsi="Verdana" w:cs="Calibri"/>
          <w:highlight w:val="darkGray"/>
        </w:rPr>
        <w:t>No</w:t>
      </w:r>
      <w:r w:rsidR="00F56699" w:rsidRPr="00516640">
        <w:rPr>
          <w:rFonts w:ascii="Verdana" w:hAnsi="Verdana" w:cs="Calibri"/>
          <w:highlight w:val="darkGray"/>
        </w:rPr>
        <w:t xml:space="preserve"> li és d’aplicació</w:t>
      </w:r>
      <w:r w:rsidR="00E921AD" w:rsidRPr="00516640">
        <w:rPr>
          <w:rFonts w:ascii="Verdana" w:hAnsi="Verdana" w:cs="Calibri"/>
        </w:rPr>
        <w:t xml:space="preserve"> </w:t>
      </w:r>
      <w:r w:rsidR="00F56699" w:rsidRPr="00516640">
        <w:rPr>
          <w:rFonts w:ascii="Verdana" w:hAnsi="Verdana" w:cs="Calibri"/>
        </w:rPr>
        <w:t>cap</w:t>
      </w:r>
      <w:r w:rsidR="00E921AD" w:rsidRPr="00516640">
        <w:rPr>
          <w:rFonts w:ascii="Verdana" w:hAnsi="Verdana" w:cs="Calibri"/>
        </w:rPr>
        <w:t xml:space="preserve"> contribució a l’etiquetat verd</w:t>
      </w:r>
      <w:r w:rsidR="00F56699" w:rsidRPr="00516640">
        <w:rPr>
          <w:rFonts w:ascii="Verdana" w:hAnsi="Verdana" w:cs="Calibri"/>
        </w:rPr>
        <w:t xml:space="preserve"> o</w:t>
      </w:r>
      <w:r w:rsidR="008F1D2B" w:rsidRPr="00516640">
        <w:rPr>
          <w:rFonts w:ascii="Verdana" w:hAnsi="Verdana" w:cs="Calibri"/>
        </w:rPr>
        <w:t xml:space="preserve"> </w:t>
      </w:r>
      <w:r w:rsidR="00E921AD" w:rsidRPr="00516640">
        <w:rPr>
          <w:rFonts w:ascii="Verdana" w:hAnsi="Verdana" w:cs="Calibri"/>
        </w:rPr>
        <w:t>digital.</w:t>
      </w:r>
    </w:p>
    <w:p w14:paraId="2D08A92E" w14:textId="3D88C995" w:rsidR="00685DB3" w:rsidRPr="00C5766A" w:rsidRDefault="00465FD2" w:rsidP="007058FA">
      <w:pPr>
        <w:pStyle w:val="Pargrafdellista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="Verdana" w:hAnsi="Verdana"/>
        </w:rPr>
      </w:pPr>
      <w:r w:rsidRPr="00C5766A">
        <w:rPr>
          <w:rFonts w:ascii="Verdana" w:hAnsi="Verdana"/>
        </w:rPr>
        <w:t xml:space="preserve">Li és d’aplicació </w:t>
      </w:r>
      <w:r w:rsidR="00AC6D36" w:rsidRPr="00C5766A">
        <w:rPr>
          <w:rFonts w:ascii="Verdana" w:hAnsi="Verdana"/>
        </w:rPr>
        <w:t xml:space="preserve">l’anàlisi de risc en relació amb els possibles impactes negatius significatius al medi ambient (do no significant </w:t>
      </w:r>
      <w:proofErr w:type="spellStart"/>
      <w:r w:rsidR="00AC6D36" w:rsidRPr="00C5766A">
        <w:rPr>
          <w:rFonts w:ascii="Verdana" w:hAnsi="Verdana"/>
        </w:rPr>
        <w:t>harm</w:t>
      </w:r>
      <w:proofErr w:type="spellEnd"/>
      <w:r w:rsidR="00AC6D36" w:rsidRPr="00C5766A">
        <w:rPr>
          <w:rFonts w:ascii="Verdana" w:hAnsi="Verdana"/>
        </w:rPr>
        <w:t xml:space="preserve">, DNSH) </w:t>
      </w:r>
      <w:r w:rsidR="00685DB3" w:rsidRPr="00C5766A">
        <w:rPr>
          <w:rFonts w:ascii="Verdana" w:hAnsi="Verdana"/>
        </w:rPr>
        <w:t>i, per tant, es sol·licitaran</w:t>
      </w:r>
      <w:r w:rsidRPr="00C5766A">
        <w:rPr>
          <w:rFonts w:ascii="Verdana" w:hAnsi="Verdana"/>
        </w:rPr>
        <w:t xml:space="preserve"> les evidències necessàries per donar compliment al principi DNSH, si escau.</w:t>
      </w:r>
    </w:p>
    <w:p w14:paraId="7FA7111E" w14:textId="687ABFFB" w:rsidR="00C5766A" w:rsidRPr="00C5766A" w:rsidRDefault="00BA3B7C" w:rsidP="007058FA">
      <w:pPr>
        <w:pStyle w:val="Pargrafdellista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  <w:highlight w:val="darkGray"/>
        </w:rPr>
        <w:t xml:space="preserve">Li és/ </w:t>
      </w:r>
      <w:r w:rsidR="001B0479" w:rsidRPr="00516987">
        <w:rPr>
          <w:rFonts w:ascii="Verdana" w:hAnsi="Verdana" w:cs="Calibri"/>
          <w:highlight w:val="darkGray"/>
        </w:rPr>
        <w:t xml:space="preserve">No </w:t>
      </w:r>
      <w:r w:rsidR="003B1CD7" w:rsidRPr="00516987">
        <w:rPr>
          <w:rFonts w:ascii="Verdana" w:hAnsi="Verdana" w:cs="Calibri"/>
          <w:highlight w:val="darkGray"/>
        </w:rPr>
        <w:t xml:space="preserve">li </w:t>
      </w:r>
      <w:r w:rsidR="00F56699" w:rsidRPr="00516987">
        <w:rPr>
          <w:rFonts w:ascii="Verdana" w:hAnsi="Verdana" w:cs="Calibri"/>
          <w:highlight w:val="darkGray"/>
        </w:rPr>
        <w:t>és</w:t>
      </w:r>
      <w:r w:rsidR="00F56699" w:rsidRPr="00516987">
        <w:rPr>
          <w:rFonts w:ascii="Verdana" w:hAnsi="Verdana" w:cs="Calibri"/>
        </w:rPr>
        <w:t xml:space="preserve"> d’</w:t>
      </w:r>
      <w:r w:rsidR="001B0479" w:rsidRPr="00516987">
        <w:rPr>
          <w:rFonts w:ascii="Verdana" w:hAnsi="Verdana" w:cs="Calibri"/>
        </w:rPr>
        <w:t>aplica</w:t>
      </w:r>
      <w:r w:rsidR="00F56699" w:rsidRPr="00516987">
        <w:rPr>
          <w:rFonts w:ascii="Verdana" w:hAnsi="Verdana" w:cs="Calibri"/>
        </w:rPr>
        <w:t>ció</w:t>
      </w:r>
      <w:r w:rsidR="001B0479" w:rsidRPr="00516987">
        <w:rPr>
          <w:rFonts w:ascii="Verdana" w:hAnsi="Verdana" w:cs="Calibri"/>
        </w:rPr>
        <w:t xml:space="preserve"> l’anàlisi ex </w:t>
      </w:r>
      <w:proofErr w:type="spellStart"/>
      <w:r w:rsidR="001B0479" w:rsidRPr="00516987">
        <w:rPr>
          <w:rFonts w:ascii="Verdana" w:hAnsi="Verdana" w:cs="Calibri"/>
        </w:rPr>
        <w:t>ante</w:t>
      </w:r>
      <w:proofErr w:type="spellEnd"/>
      <w:r w:rsidR="001B0479" w:rsidRPr="00516987">
        <w:rPr>
          <w:rFonts w:ascii="Verdana" w:hAnsi="Verdana" w:cs="Calibri"/>
        </w:rPr>
        <w:t xml:space="preserve"> de risc de conflicte d’interès previst a l’Ordre HFP/55/202</w:t>
      </w:r>
      <w:r w:rsidR="00947E15">
        <w:rPr>
          <w:rFonts w:ascii="Verdana" w:hAnsi="Verdana" w:cs="Calibri"/>
        </w:rPr>
        <w:t>3</w:t>
      </w:r>
      <w:r w:rsidR="001B0479" w:rsidRPr="00516987">
        <w:rPr>
          <w:rFonts w:ascii="Verdana" w:hAnsi="Verdana" w:cs="Calibri"/>
        </w:rPr>
        <w:t>, de 24 de gener.</w:t>
      </w:r>
    </w:p>
    <w:p w14:paraId="2552C4F4" w14:textId="00B46606" w:rsidR="008F1D2B" w:rsidRDefault="00E921AD" w:rsidP="007058FA">
      <w:pPr>
        <w:pStyle w:val="Pargrafdellista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  <w:highlight w:val="darkGray"/>
        </w:rPr>
        <w:t>És compatible amb el règim d’ajudes d’Estat</w:t>
      </w:r>
      <w:r w:rsidR="00BA3B7C" w:rsidRPr="00516987">
        <w:rPr>
          <w:rFonts w:ascii="Verdana" w:hAnsi="Verdana" w:cs="Calibri"/>
          <w:highlight w:val="darkGray"/>
        </w:rPr>
        <w:t xml:space="preserve"> / no </w:t>
      </w:r>
      <w:r w:rsidR="00212EDF">
        <w:rPr>
          <w:rFonts w:ascii="Verdana" w:hAnsi="Verdana" w:cs="Calibri"/>
          <w:highlight w:val="darkGray"/>
        </w:rPr>
        <w:t>é</w:t>
      </w:r>
      <w:r w:rsidR="00BA3B7C" w:rsidRPr="00516987">
        <w:rPr>
          <w:rFonts w:ascii="Verdana" w:hAnsi="Verdana" w:cs="Calibri"/>
          <w:highlight w:val="darkGray"/>
        </w:rPr>
        <w:t>s compatible amb el règim d’ajudes d’Estat</w:t>
      </w:r>
      <w:r w:rsidRPr="00212EDF">
        <w:rPr>
          <w:rFonts w:ascii="Verdana" w:hAnsi="Verdana" w:cs="Calibri"/>
        </w:rPr>
        <w:t xml:space="preserve"> i</w:t>
      </w:r>
      <w:r w:rsidRPr="00516987">
        <w:rPr>
          <w:rFonts w:ascii="Verdana" w:hAnsi="Verdana" w:cs="Calibri"/>
        </w:rPr>
        <w:t xml:space="preserve"> no </w:t>
      </w:r>
      <w:r w:rsidR="003B1CD7" w:rsidRPr="00516987">
        <w:rPr>
          <w:rFonts w:ascii="Verdana" w:hAnsi="Verdana" w:cs="Calibri"/>
        </w:rPr>
        <w:t>es produeix doble finançament de les despeses</w:t>
      </w:r>
      <w:r w:rsidR="00BA3B7C" w:rsidRPr="00516987">
        <w:rPr>
          <w:rFonts w:ascii="Verdana" w:hAnsi="Verdana" w:cs="Calibri"/>
        </w:rPr>
        <w:t>.</w:t>
      </w:r>
    </w:p>
    <w:p w14:paraId="64FF5A16" w14:textId="593A3283" w:rsidR="00516640" w:rsidRDefault="00435981" w:rsidP="007058FA">
      <w:pPr>
        <w:pStyle w:val="Pargrafdellista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S’i</w:t>
      </w:r>
      <w:r w:rsidR="00D948BB">
        <w:rPr>
          <w:rFonts w:ascii="Verdana" w:hAnsi="Verdana" w:cs="Calibri"/>
        </w:rPr>
        <w:t>dentificar</w:t>
      </w:r>
      <w:r>
        <w:rPr>
          <w:rFonts w:ascii="Verdana" w:hAnsi="Verdana" w:cs="Calibri"/>
        </w:rPr>
        <w:t>an</w:t>
      </w:r>
      <w:r w:rsidR="00A07676" w:rsidRPr="00516987">
        <w:rPr>
          <w:rFonts w:ascii="Verdana" w:hAnsi="Verdana" w:cs="Calibri"/>
        </w:rPr>
        <w:t xml:space="preserve"> els contractistes i </w:t>
      </w:r>
      <w:proofErr w:type="spellStart"/>
      <w:r w:rsidR="00A07676" w:rsidRPr="00516987">
        <w:rPr>
          <w:rFonts w:ascii="Verdana" w:hAnsi="Verdana" w:cs="Calibri"/>
        </w:rPr>
        <w:t>subcontractistes</w:t>
      </w:r>
      <w:proofErr w:type="spellEnd"/>
      <w:r w:rsidR="00D948BB">
        <w:rPr>
          <w:rFonts w:ascii="Verdana" w:hAnsi="Verdana" w:cs="Calibri"/>
        </w:rPr>
        <w:t xml:space="preserve"> i</w:t>
      </w:r>
      <w:r w:rsidR="005847CC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 xml:space="preserve">aquests </w:t>
      </w:r>
      <w:r w:rsidR="00852A90">
        <w:rPr>
          <w:rFonts w:ascii="Verdana" w:hAnsi="Verdana" w:cs="Calibri"/>
        </w:rPr>
        <w:t>s’informaran</w:t>
      </w:r>
      <w:r w:rsidR="00E65E96">
        <w:rPr>
          <w:rFonts w:ascii="Verdana" w:hAnsi="Verdana" w:cs="Calibri"/>
        </w:rPr>
        <w:t xml:space="preserve"> pels canals que l’òrgan convocant estableixi</w:t>
      </w:r>
      <w:r w:rsidR="00A07676">
        <w:rPr>
          <w:rFonts w:ascii="Verdana" w:hAnsi="Verdana" w:cs="Calibri"/>
        </w:rPr>
        <w:t>.</w:t>
      </w:r>
    </w:p>
    <w:p w14:paraId="47DADB17" w14:textId="14B11D3E" w:rsidR="00A07676" w:rsidRPr="00516987" w:rsidRDefault="00A07676" w:rsidP="007058FA">
      <w:pPr>
        <w:pStyle w:val="Pargrafdellista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lastRenderedPageBreak/>
        <w:t xml:space="preserve">Es duran a terme </w:t>
      </w:r>
      <w:r w:rsidR="00D948BB">
        <w:rPr>
          <w:rFonts w:ascii="Verdana" w:hAnsi="Verdana" w:cs="Calibri"/>
        </w:rPr>
        <w:t>les accions que escaiguin per donar compliment a les obligacions de comunicació.</w:t>
      </w:r>
    </w:p>
    <w:p w14:paraId="3E2F8CF0" w14:textId="39786EFA" w:rsidR="001A2B08" w:rsidRPr="00516987" w:rsidRDefault="001A2B08" w:rsidP="001A2B08">
      <w:pPr>
        <w:pStyle w:val="Pargrafdellista"/>
        <w:spacing w:line="276" w:lineRule="auto"/>
        <w:ind w:left="708"/>
        <w:jc w:val="both"/>
        <w:rPr>
          <w:rFonts w:ascii="Verdana" w:hAnsi="Verdana" w:cs="Calibri"/>
        </w:rPr>
      </w:pPr>
    </w:p>
    <w:p w14:paraId="60ED39A3" w14:textId="4A950604" w:rsidR="001B0479" w:rsidRPr="00516987" w:rsidRDefault="001B0479" w:rsidP="008F1D2B">
      <w:pPr>
        <w:spacing w:line="276" w:lineRule="auto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</w:rPr>
        <w:t xml:space="preserve">Per tot l’exposat </w:t>
      </w:r>
      <w:r w:rsidR="003B1CD7" w:rsidRPr="00516987">
        <w:rPr>
          <w:rFonts w:ascii="Verdana" w:hAnsi="Verdana" w:cs="Calibri"/>
        </w:rPr>
        <w:t>i</w:t>
      </w:r>
      <w:r w:rsidRPr="00516987">
        <w:rPr>
          <w:rFonts w:ascii="Verdana" w:hAnsi="Verdana" w:cs="Calibri"/>
        </w:rPr>
        <w:t xml:space="preserve"> donada la impossibilitat per part de la </w:t>
      </w:r>
      <w:r w:rsidR="00BA3B7C" w:rsidRPr="00516987">
        <w:rPr>
          <w:rFonts w:ascii="Verdana" w:hAnsi="Verdana" w:cs="Calibri"/>
          <w:highlight w:val="darkGray"/>
        </w:rPr>
        <w:t>Gerència/Responsable/Departament/Junta de Govern</w:t>
      </w:r>
      <w:r w:rsidR="00BA3B7C" w:rsidRPr="00516987">
        <w:rPr>
          <w:rFonts w:ascii="Verdana" w:hAnsi="Verdana" w:cs="Calibri"/>
        </w:rPr>
        <w:t xml:space="preserve"> </w:t>
      </w:r>
      <w:r w:rsidR="008F1D2B" w:rsidRPr="00516987">
        <w:rPr>
          <w:rFonts w:ascii="Verdana" w:hAnsi="Verdana" w:cs="Calibri"/>
        </w:rPr>
        <w:t>de l</w:t>
      </w:r>
      <w:r w:rsidR="00BA3B7C" w:rsidRPr="00516987">
        <w:rPr>
          <w:rFonts w:ascii="Verdana" w:hAnsi="Verdana" w:cs="Calibri"/>
        </w:rPr>
        <w:t xml:space="preserve">’Ajuntament de </w:t>
      </w:r>
      <w:r w:rsidR="00BA3B7C" w:rsidRPr="00516987">
        <w:rPr>
          <w:rFonts w:ascii="Verdana" w:hAnsi="Verdana" w:cs="Calibri"/>
          <w:highlight w:val="darkGray"/>
        </w:rPr>
        <w:t>XXXXXXXX</w:t>
      </w:r>
      <w:r w:rsidR="00BA3B7C" w:rsidRPr="00516987">
        <w:rPr>
          <w:rFonts w:ascii="Verdana" w:hAnsi="Verdana" w:cs="Calibri"/>
        </w:rPr>
        <w:t xml:space="preserve"> </w:t>
      </w:r>
      <w:r w:rsidRPr="00516987">
        <w:rPr>
          <w:rFonts w:ascii="Verdana" w:hAnsi="Verdana" w:cs="Calibri"/>
        </w:rPr>
        <w:t xml:space="preserve">de </w:t>
      </w:r>
      <w:r w:rsidR="008F1D2B" w:rsidRPr="00516987">
        <w:rPr>
          <w:rFonts w:ascii="Verdana" w:hAnsi="Verdana" w:cs="Calibri"/>
        </w:rPr>
        <w:t xml:space="preserve">donar compliment </w:t>
      </w:r>
      <w:r w:rsidR="00FB4815" w:rsidRPr="00516987">
        <w:rPr>
          <w:rFonts w:ascii="Verdana" w:hAnsi="Verdana" w:cs="Calibri"/>
        </w:rPr>
        <w:t>a les</w:t>
      </w:r>
      <w:r w:rsidRPr="00516987">
        <w:rPr>
          <w:rFonts w:ascii="Verdana" w:hAnsi="Verdana" w:cs="Calibri"/>
        </w:rPr>
        <w:t xml:space="preserve"> obligacions i requeriments de gestió dels fons </w:t>
      </w:r>
      <w:proofErr w:type="spellStart"/>
      <w:r w:rsidRPr="00516987">
        <w:rPr>
          <w:rFonts w:ascii="Verdana" w:hAnsi="Verdana" w:cs="Calibri"/>
        </w:rPr>
        <w:t>NextGenerationEU</w:t>
      </w:r>
      <w:proofErr w:type="spellEnd"/>
      <w:r w:rsidRPr="00516987">
        <w:rPr>
          <w:rFonts w:ascii="Verdana" w:hAnsi="Verdana" w:cs="Calibri"/>
        </w:rPr>
        <w:t xml:space="preserve"> en el moment de la tramitació i formalització del contracte,</w:t>
      </w:r>
      <w:r w:rsidR="00845C06" w:rsidRPr="00516987">
        <w:rPr>
          <w:rFonts w:ascii="Verdana" w:hAnsi="Verdana" w:cs="Calibri"/>
        </w:rPr>
        <w:t xml:space="preserve"> s’informa que</w:t>
      </w:r>
      <w:r w:rsidRPr="00516987">
        <w:rPr>
          <w:rFonts w:ascii="Verdana" w:hAnsi="Verdana" w:cs="Calibri"/>
        </w:rPr>
        <w:t xml:space="preserve"> l</w:t>
      </w:r>
      <w:r w:rsidR="00BA3B7C" w:rsidRPr="00516987">
        <w:rPr>
          <w:rFonts w:ascii="Verdana" w:hAnsi="Verdana" w:cs="Calibri"/>
        </w:rPr>
        <w:t xml:space="preserve">’Ajuntament </w:t>
      </w:r>
      <w:r w:rsidR="00BA3B7C" w:rsidRPr="00516987">
        <w:rPr>
          <w:rFonts w:ascii="Verdana" w:hAnsi="Verdana" w:cs="Calibri"/>
          <w:highlight w:val="darkGray"/>
        </w:rPr>
        <w:t>XXXXXXXX</w:t>
      </w:r>
      <w:r w:rsidR="00BA3B7C" w:rsidRPr="00516987">
        <w:rPr>
          <w:rFonts w:ascii="Verdana" w:hAnsi="Verdana" w:cs="Calibri"/>
        </w:rPr>
        <w:t xml:space="preserve"> </w:t>
      </w:r>
      <w:r w:rsidR="00845C06" w:rsidRPr="00516987">
        <w:rPr>
          <w:rFonts w:ascii="Verdana" w:hAnsi="Verdana" w:cs="Calibri"/>
        </w:rPr>
        <w:t>procedirà</w:t>
      </w:r>
      <w:r w:rsidRPr="00516987">
        <w:rPr>
          <w:rFonts w:ascii="Verdana" w:hAnsi="Verdana" w:cs="Calibri"/>
        </w:rPr>
        <w:t xml:space="preserve"> a esmenar</w:t>
      </w:r>
      <w:r w:rsidR="00845C06" w:rsidRPr="00516987">
        <w:rPr>
          <w:rFonts w:ascii="Verdana" w:hAnsi="Verdana" w:cs="Calibri"/>
        </w:rPr>
        <w:t xml:space="preserve"> el present</w:t>
      </w:r>
      <w:r w:rsidRPr="00516987">
        <w:rPr>
          <w:rFonts w:ascii="Verdana" w:hAnsi="Verdana" w:cs="Calibri"/>
        </w:rPr>
        <w:t xml:space="preserve"> expedient de contractació a través dels procediments </w:t>
      </w:r>
      <w:r w:rsidR="00845C06" w:rsidRPr="00516987">
        <w:rPr>
          <w:rFonts w:ascii="Verdana" w:hAnsi="Verdana" w:cs="Calibri"/>
        </w:rPr>
        <w:t xml:space="preserve">que s’estimin oportuns en cada cas </w:t>
      </w:r>
      <w:r w:rsidRPr="00516987">
        <w:rPr>
          <w:rFonts w:ascii="Verdana" w:hAnsi="Verdana" w:cs="Calibri"/>
        </w:rPr>
        <w:t xml:space="preserve">per </w:t>
      </w:r>
      <w:r w:rsidR="00845C06" w:rsidRPr="00516987">
        <w:rPr>
          <w:rFonts w:ascii="Verdana" w:hAnsi="Verdana" w:cs="Calibri"/>
        </w:rPr>
        <w:t>tal d’</w:t>
      </w:r>
      <w:r w:rsidRPr="00516987">
        <w:rPr>
          <w:rFonts w:ascii="Verdana" w:hAnsi="Verdana" w:cs="Calibri"/>
        </w:rPr>
        <w:t>adequar-lo a la normativa</w:t>
      </w:r>
      <w:r w:rsidR="00845C06" w:rsidRPr="00516987">
        <w:rPr>
          <w:rFonts w:ascii="Verdana" w:hAnsi="Verdana" w:cs="Calibri"/>
        </w:rPr>
        <w:t xml:space="preserve"> que li és d’aplicació</w:t>
      </w:r>
      <w:r w:rsidRPr="00516987">
        <w:rPr>
          <w:rFonts w:ascii="Verdana" w:hAnsi="Verdana" w:cs="Calibri"/>
        </w:rPr>
        <w:t>.</w:t>
      </w:r>
    </w:p>
    <w:p w14:paraId="7E92F836" w14:textId="77777777" w:rsidR="00645D30" w:rsidRPr="00516987" w:rsidRDefault="00645D30" w:rsidP="00645D30">
      <w:pPr>
        <w:spacing w:line="276" w:lineRule="auto"/>
        <w:jc w:val="both"/>
        <w:rPr>
          <w:rFonts w:ascii="Verdana" w:hAnsi="Verdana" w:cs="Calibri"/>
        </w:rPr>
      </w:pPr>
    </w:p>
    <w:p w14:paraId="6749312B" w14:textId="50C01092" w:rsidR="00645D30" w:rsidRPr="00516987" w:rsidRDefault="00BA3B7C" w:rsidP="00645D30">
      <w:pPr>
        <w:spacing w:line="276" w:lineRule="auto"/>
        <w:jc w:val="both"/>
        <w:rPr>
          <w:rFonts w:ascii="Verdana" w:hAnsi="Verdana" w:cs="Calibri"/>
        </w:rPr>
      </w:pPr>
      <w:r w:rsidRPr="00516987">
        <w:rPr>
          <w:rFonts w:ascii="Verdana" w:hAnsi="Verdana" w:cs="Calibri"/>
          <w:highlight w:val="darkGray"/>
        </w:rPr>
        <w:t>XXXXXXXXXX</w:t>
      </w:r>
      <w:r w:rsidR="00645D30" w:rsidRPr="00516987">
        <w:rPr>
          <w:rFonts w:ascii="Verdana" w:hAnsi="Verdana" w:cs="Calibri"/>
          <w:highlight w:val="darkGray"/>
        </w:rPr>
        <w:t xml:space="preserve">, </w:t>
      </w:r>
      <w:r w:rsidRPr="00516987">
        <w:rPr>
          <w:rFonts w:ascii="Verdana" w:hAnsi="Verdana" w:cs="Calibri"/>
          <w:highlight w:val="darkGray"/>
        </w:rPr>
        <w:t>XXX</w:t>
      </w:r>
      <w:r w:rsidR="00A929C0" w:rsidRPr="00516987">
        <w:rPr>
          <w:rFonts w:ascii="Verdana" w:hAnsi="Verdana" w:cs="Calibri"/>
          <w:highlight w:val="darkGray"/>
        </w:rPr>
        <w:t xml:space="preserve"> </w:t>
      </w:r>
      <w:r w:rsidR="00645D30" w:rsidRPr="00516987">
        <w:rPr>
          <w:rFonts w:ascii="Verdana" w:hAnsi="Verdana" w:cs="Calibri"/>
          <w:highlight w:val="darkGray"/>
        </w:rPr>
        <w:t xml:space="preserve">de </w:t>
      </w:r>
      <w:r w:rsidRPr="00516987">
        <w:rPr>
          <w:rFonts w:ascii="Verdana" w:hAnsi="Verdana" w:cs="Calibri"/>
          <w:highlight w:val="darkGray"/>
        </w:rPr>
        <w:t>XXXXXXXX</w:t>
      </w:r>
      <w:r w:rsidR="00645D30" w:rsidRPr="00516987">
        <w:rPr>
          <w:rFonts w:ascii="Verdana" w:hAnsi="Verdana" w:cs="Calibri"/>
          <w:highlight w:val="darkGray"/>
        </w:rPr>
        <w:t xml:space="preserve"> de 202</w:t>
      </w:r>
      <w:r w:rsidRPr="00516987">
        <w:rPr>
          <w:rFonts w:ascii="Verdana" w:hAnsi="Verdana" w:cs="Calibri"/>
          <w:highlight w:val="darkGray"/>
        </w:rPr>
        <w:t>X.</w:t>
      </w:r>
    </w:p>
    <w:p w14:paraId="47126347" w14:textId="77777777" w:rsidR="00645D30" w:rsidRPr="00516987" w:rsidRDefault="00645D30" w:rsidP="00645D30">
      <w:pPr>
        <w:spacing w:line="276" w:lineRule="auto"/>
        <w:jc w:val="both"/>
        <w:rPr>
          <w:rFonts w:ascii="Verdana" w:hAnsi="Verdana" w:cs="Calibri"/>
        </w:rPr>
      </w:pPr>
    </w:p>
    <w:p w14:paraId="27776A5E" w14:textId="77777777" w:rsidR="00645D30" w:rsidRPr="00516987" w:rsidRDefault="00645D30" w:rsidP="00645D30">
      <w:pPr>
        <w:spacing w:line="276" w:lineRule="auto"/>
        <w:jc w:val="both"/>
        <w:rPr>
          <w:rFonts w:ascii="Verdana" w:hAnsi="Verdana" w:cs="Calibri"/>
        </w:rPr>
      </w:pPr>
    </w:p>
    <w:p w14:paraId="2B386E3E" w14:textId="77777777" w:rsidR="00645D30" w:rsidRPr="00516987" w:rsidRDefault="00645D30" w:rsidP="00645D30">
      <w:pPr>
        <w:spacing w:line="276" w:lineRule="auto"/>
        <w:jc w:val="both"/>
        <w:rPr>
          <w:rFonts w:ascii="Verdana" w:hAnsi="Verdana" w:cs="Calibri"/>
        </w:rPr>
      </w:pPr>
    </w:p>
    <w:p w14:paraId="7EF3206B" w14:textId="5C464130" w:rsidR="00645D30" w:rsidRPr="00516987" w:rsidRDefault="00645D30" w:rsidP="00645D30">
      <w:pPr>
        <w:spacing w:line="276" w:lineRule="auto"/>
        <w:jc w:val="both"/>
        <w:rPr>
          <w:rFonts w:ascii="Verdana" w:hAnsi="Verdana" w:cs="Calibri"/>
        </w:rPr>
      </w:pPr>
    </w:p>
    <w:sectPr w:rsidR="00645D30" w:rsidRPr="00516987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C719" w14:textId="77777777" w:rsidR="000A377F" w:rsidRDefault="000A377F" w:rsidP="00F56699">
      <w:pPr>
        <w:spacing w:after="0" w:line="240" w:lineRule="auto"/>
      </w:pPr>
      <w:r>
        <w:separator/>
      </w:r>
    </w:p>
  </w:endnote>
  <w:endnote w:type="continuationSeparator" w:id="0">
    <w:p w14:paraId="60CEE295" w14:textId="77777777" w:rsidR="000A377F" w:rsidRDefault="000A377F" w:rsidP="00F5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2EE7" w14:textId="77777777" w:rsidR="000A377F" w:rsidRDefault="000A377F" w:rsidP="00F56699">
      <w:pPr>
        <w:spacing w:after="0" w:line="240" w:lineRule="auto"/>
      </w:pPr>
      <w:r>
        <w:separator/>
      </w:r>
    </w:p>
  </w:footnote>
  <w:footnote w:type="continuationSeparator" w:id="0">
    <w:p w14:paraId="7356D787" w14:textId="77777777" w:rsidR="000A377F" w:rsidRDefault="000A377F" w:rsidP="00F56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4897" w14:textId="602F65B0" w:rsidR="00F56699" w:rsidRDefault="00234ED5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4DEFD4C" wp14:editId="3C890579">
              <wp:simplePos x="0" y="0"/>
              <wp:positionH relativeFrom="column">
                <wp:posOffset>4682003</wp:posOffset>
              </wp:positionH>
              <wp:positionV relativeFrom="paragraph">
                <wp:posOffset>138710</wp:posOffset>
              </wp:positionV>
              <wp:extent cx="1017270" cy="371475"/>
              <wp:effectExtent l="0" t="0" r="0" b="0"/>
              <wp:wrapSquare wrapText="bothSides"/>
              <wp:docPr id="902728547" name="Quadre de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391A0" w14:textId="77777777" w:rsidR="00234ED5" w:rsidRPr="00AF6B41" w:rsidRDefault="00234ED5" w:rsidP="00234ED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</w:t>
                          </w:r>
                          <w:r w:rsidRPr="00AF6B41">
                            <w:rPr>
                              <w:sz w:val="18"/>
                              <w:szCs w:val="18"/>
                            </w:rPr>
                            <w:t>ogo</w:t>
                          </w:r>
                          <w:r>
                            <w:rPr>
                              <w:sz w:val="18"/>
                              <w:szCs w:val="18"/>
                            </w:rPr>
                            <w:t>tips addicionals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DEFD4C" id="_x0000_t202" coordsize="21600,21600" o:spt="202" path="m,l,21600r21600,l21600,xe">
              <v:stroke joinstyle="miter"/>
              <v:path gradientshapeok="t" o:connecttype="rect"/>
            </v:shapetype>
            <v:shape id="Quadre de text 4" o:spid="_x0000_s1026" type="#_x0000_t202" style="position:absolute;margin-left:368.65pt;margin-top:10.9pt;width:80.1pt;height:2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" strokecolor="gray">
              <v:textbox>
                <w:txbxContent>
                  <w:p w14:paraId="545391A0" w14:textId="77777777" w:rsidR="00234ED5" w:rsidRPr="00AF6B41" w:rsidRDefault="00234ED5" w:rsidP="00234ED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</w:t>
                    </w:r>
                    <w:r w:rsidRPr="00AF6B41">
                      <w:rPr>
                        <w:sz w:val="18"/>
                        <w:szCs w:val="18"/>
                      </w:rPr>
                      <w:t>ogo</w:t>
                    </w:r>
                    <w:r>
                      <w:rPr>
                        <w:sz w:val="18"/>
                        <w:szCs w:val="18"/>
                      </w:rPr>
                      <w:t>tips addicionals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0589A">
      <w:rPr>
        <w:noProof/>
      </w:rPr>
      <w:drawing>
        <wp:inline distT="0" distB="0" distL="0" distR="0" wp14:anchorId="46A510D1" wp14:editId="033E2432">
          <wp:extent cx="4467225" cy="513290"/>
          <wp:effectExtent l="0" t="0" r="0" b="1270"/>
          <wp:docPr id="1287682891" name="Imatge 3" descr="C:\Users\Administrador\Pictures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Administrador\Pictures\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088" cy="519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54B971" w14:textId="1438C021" w:rsidR="00234ED5" w:rsidRDefault="00234ED5">
    <w:pPr>
      <w:pStyle w:val="Capalera"/>
    </w:pPr>
  </w:p>
  <w:p w14:paraId="68F925F9" w14:textId="77777777" w:rsidR="00C5766A" w:rsidRDefault="00C5766A">
    <w:pPr>
      <w:pStyle w:val="Capalera"/>
    </w:pPr>
  </w:p>
  <w:p w14:paraId="6F185419" w14:textId="201FF688" w:rsidR="00234ED5" w:rsidRDefault="00234ED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C172A"/>
    <w:multiLevelType w:val="hybridMultilevel"/>
    <w:tmpl w:val="C77A3CAC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B6247D"/>
    <w:multiLevelType w:val="hybridMultilevel"/>
    <w:tmpl w:val="2DAA3E2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05C7259"/>
    <w:multiLevelType w:val="hybridMultilevel"/>
    <w:tmpl w:val="393E5396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1247E1E"/>
    <w:multiLevelType w:val="hybridMultilevel"/>
    <w:tmpl w:val="4F5C16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55315"/>
    <w:multiLevelType w:val="hybridMultilevel"/>
    <w:tmpl w:val="B8A8B0E0"/>
    <w:lvl w:ilvl="0" w:tplc="AEA2335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5A90"/>
    <w:multiLevelType w:val="hybridMultilevel"/>
    <w:tmpl w:val="B162A856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290066"/>
    <w:multiLevelType w:val="hybridMultilevel"/>
    <w:tmpl w:val="B68CCFF0"/>
    <w:lvl w:ilvl="0" w:tplc="B83C6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B52491"/>
    <w:multiLevelType w:val="hybridMultilevel"/>
    <w:tmpl w:val="F4527350"/>
    <w:lvl w:ilvl="0" w:tplc="B83C6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639D6"/>
    <w:multiLevelType w:val="hybridMultilevel"/>
    <w:tmpl w:val="FEDCCE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F31AC"/>
    <w:multiLevelType w:val="hybridMultilevel"/>
    <w:tmpl w:val="07F247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131B9"/>
    <w:multiLevelType w:val="hybridMultilevel"/>
    <w:tmpl w:val="AF8AD466"/>
    <w:lvl w:ilvl="0" w:tplc="AEA23356">
      <w:numFmt w:val="bullet"/>
      <w:lvlText w:val="-"/>
      <w:lvlJc w:val="left"/>
      <w:pPr>
        <w:ind w:left="708" w:hanging="708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1573016">
    <w:abstractNumId w:val="8"/>
  </w:num>
  <w:num w:numId="2" w16cid:durableId="790326337">
    <w:abstractNumId w:val="4"/>
  </w:num>
  <w:num w:numId="3" w16cid:durableId="1660769822">
    <w:abstractNumId w:val="10"/>
  </w:num>
  <w:num w:numId="4" w16cid:durableId="280386300">
    <w:abstractNumId w:val="2"/>
  </w:num>
  <w:num w:numId="5" w16cid:durableId="1839538282">
    <w:abstractNumId w:val="1"/>
  </w:num>
  <w:num w:numId="6" w16cid:durableId="1662156154">
    <w:abstractNumId w:val="0"/>
  </w:num>
  <w:num w:numId="7" w16cid:durableId="196176068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99905372">
    <w:abstractNumId w:val="5"/>
  </w:num>
  <w:num w:numId="9" w16cid:durableId="1827891331">
    <w:abstractNumId w:val="3"/>
  </w:num>
  <w:num w:numId="10" w16cid:durableId="1097678300">
    <w:abstractNumId w:val="6"/>
  </w:num>
  <w:num w:numId="11" w16cid:durableId="1914313080">
    <w:abstractNumId w:val="7"/>
  </w:num>
  <w:num w:numId="12" w16cid:durableId="708645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30"/>
    <w:rsid w:val="00034E26"/>
    <w:rsid w:val="000374E6"/>
    <w:rsid w:val="00042E98"/>
    <w:rsid w:val="00077303"/>
    <w:rsid w:val="000847E7"/>
    <w:rsid w:val="000939A0"/>
    <w:rsid w:val="000A377F"/>
    <w:rsid w:val="000C7F12"/>
    <w:rsid w:val="000D229A"/>
    <w:rsid w:val="000F5F4D"/>
    <w:rsid w:val="001A2B08"/>
    <w:rsid w:val="001B0479"/>
    <w:rsid w:val="001E0F88"/>
    <w:rsid w:val="00200B96"/>
    <w:rsid w:val="00212EDF"/>
    <w:rsid w:val="00234ED5"/>
    <w:rsid w:val="0029487A"/>
    <w:rsid w:val="002A320D"/>
    <w:rsid w:val="002A4D99"/>
    <w:rsid w:val="0034760A"/>
    <w:rsid w:val="0035240D"/>
    <w:rsid w:val="00370E7C"/>
    <w:rsid w:val="00382D80"/>
    <w:rsid w:val="003917B3"/>
    <w:rsid w:val="003B1CD7"/>
    <w:rsid w:val="003B4F72"/>
    <w:rsid w:val="003C29C7"/>
    <w:rsid w:val="003E1D98"/>
    <w:rsid w:val="003F1107"/>
    <w:rsid w:val="00401212"/>
    <w:rsid w:val="0040351B"/>
    <w:rsid w:val="00424A2D"/>
    <w:rsid w:val="00435981"/>
    <w:rsid w:val="00465FD2"/>
    <w:rsid w:val="004D0347"/>
    <w:rsid w:val="00510BF0"/>
    <w:rsid w:val="00516640"/>
    <w:rsid w:val="00516987"/>
    <w:rsid w:val="00517247"/>
    <w:rsid w:val="00536905"/>
    <w:rsid w:val="00536B46"/>
    <w:rsid w:val="00544418"/>
    <w:rsid w:val="005847CC"/>
    <w:rsid w:val="005A3895"/>
    <w:rsid w:val="005A3CEC"/>
    <w:rsid w:val="005D226D"/>
    <w:rsid w:val="00604182"/>
    <w:rsid w:val="00606820"/>
    <w:rsid w:val="00645D30"/>
    <w:rsid w:val="006677EF"/>
    <w:rsid w:val="00672F8C"/>
    <w:rsid w:val="00680856"/>
    <w:rsid w:val="00685DB3"/>
    <w:rsid w:val="006961FC"/>
    <w:rsid w:val="006C2FC6"/>
    <w:rsid w:val="006D0FA2"/>
    <w:rsid w:val="007058FA"/>
    <w:rsid w:val="0073365F"/>
    <w:rsid w:val="0074307F"/>
    <w:rsid w:val="007566FA"/>
    <w:rsid w:val="007A65A3"/>
    <w:rsid w:val="007E6B0E"/>
    <w:rsid w:val="007F0D94"/>
    <w:rsid w:val="00804B51"/>
    <w:rsid w:val="00845C06"/>
    <w:rsid w:val="00846CB2"/>
    <w:rsid w:val="00852A90"/>
    <w:rsid w:val="008575F5"/>
    <w:rsid w:val="008C6C94"/>
    <w:rsid w:val="008F1D2B"/>
    <w:rsid w:val="00920522"/>
    <w:rsid w:val="009207F2"/>
    <w:rsid w:val="00937A58"/>
    <w:rsid w:val="00947E15"/>
    <w:rsid w:val="00962ECB"/>
    <w:rsid w:val="00991EB3"/>
    <w:rsid w:val="009A5266"/>
    <w:rsid w:val="009C545C"/>
    <w:rsid w:val="009D3A70"/>
    <w:rsid w:val="009E23F1"/>
    <w:rsid w:val="00A040E3"/>
    <w:rsid w:val="00A07676"/>
    <w:rsid w:val="00A76C2A"/>
    <w:rsid w:val="00A872A6"/>
    <w:rsid w:val="00A929C0"/>
    <w:rsid w:val="00AC6D36"/>
    <w:rsid w:val="00B0156A"/>
    <w:rsid w:val="00B24F2B"/>
    <w:rsid w:val="00B73045"/>
    <w:rsid w:val="00B86A0B"/>
    <w:rsid w:val="00B9086C"/>
    <w:rsid w:val="00BA3B7C"/>
    <w:rsid w:val="00C21A22"/>
    <w:rsid w:val="00C30002"/>
    <w:rsid w:val="00C5766A"/>
    <w:rsid w:val="00C76677"/>
    <w:rsid w:val="00C8015A"/>
    <w:rsid w:val="00CF2D3D"/>
    <w:rsid w:val="00D149E0"/>
    <w:rsid w:val="00D3532A"/>
    <w:rsid w:val="00D45594"/>
    <w:rsid w:val="00D948BB"/>
    <w:rsid w:val="00DF1AFD"/>
    <w:rsid w:val="00E565FD"/>
    <w:rsid w:val="00E63EF0"/>
    <w:rsid w:val="00E65E96"/>
    <w:rsid w:val="00E921AD"/>
    <w:rsid w:val="00E9621D"/>
    <w:rsid w:val="00EA107A"/>
    <w:rsid w:val="00EE53C5"/>
    <w:rsid w:val="00F17092"/>
    <w:rsid w:val="00F56699"/>
    <w:rsid w:val="00FB4815"/>
    <w:rsid w:val="00FC1B37"/>
    <w:rsid w:val="00FD06C9"/>
    <w:rsid w:val="00FE00A2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0230F"/>
  <w15:chartTrackingRefBased/>
  <w15:docId w15:val="{C37B0E9A-DFCB-452D-91CB-FBB365C7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645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45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45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45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45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45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45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45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45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45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45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45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45D3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45D3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45D3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45D3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45D3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45D3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45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45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45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45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5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45D3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45D3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45D3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45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45D3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45D30"/>
    <w:rPr>
      <w:b/>
      <w:bCs/>
      <w:smallCaps/>
      <w:color w:val="0F4761" w:themeColor="accent1" w:themeShade="BF"/>
      <w:spacing w:val="5"/>
    </w:rPr>
  </w:style>
  <w:style w:type="paragraph" w:styleId="Revisi">
    <w:name w:val="Revision"/>
    <w:hidden/>
    <w:uiPriority w:val="99"/>
    <w:semiHidden/>
    <w:rsid w:val="00D149E0"/>
    <w:pPr>
      <w:spacing w:after="0" w:line="240" w:lineRule="auto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9C545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C545C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C545C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C545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C545C"/>
    <w:rPr>
      <w:b/>
      <w:bCs/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F56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56699"/>
  </w:style>
  <w:style w:type="paragraph" w:styleId="Peu">
    <w:name w:val="footer"/>
    <w:basedOn w:val="Normal"/>
    <w:link w:val="PeuCar"/>
    <w:uiPriority w:val="99"/>
    <w:unhideWhenUsed/>
    <w:rsid w:val="00F56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56699"/>
  </w:style>
  <w:style w:type="paragraph" w:customStyle="1" w:styleId="TableParagraph">
    <w:name w:val="Table Paragraph"/>
    <w:basedOn w:val="Normal"/>
    <w:uiPriority w:val="1"/>
    <w:qFormat/>
    <w:rsid w:val="00465F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Enlla">
    <w:name w:val="Hyperlink"/>
    <w:basedOn w:val="Lletraperdefectedelpargraf"/>
    <w:uiPriority w:val="99"/>
    <w:unhideWhenUsed/>
    <w:rsid w:val="00C576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moncloa.gob.es/serviciosdeprensa/notasprensa/hacienda/Documents/2021/101121-CountersignedESFirstCopy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6bc4a-d605-4203-a2db-755fdc3eafb2">
      <Terms xmlns="http://schemas.microsoft.com/office/infopath/2007/PartnerControls"/>
    </lcf76f155ced4ddcb4097134ff3c332f>
    <TaxCatchAll xmlns="1626637c-a4ab-4559-92b2-5e4c4f808c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13CE84CF67A04CA98C1BB6F6DCB779" ma:contentTypeVersion="12" ma:contentTypeDescription="Crear nuevo documento." ma:contentTypeScope="" ma:versionID="9b08e93157a745a2a96b4d950f9b626a">
  <xsd:schema xmlns:xsd="http://www.w3.org/2001/XMLSchema" xmlns:xs="http://www.w3.org/2001/XMLSchema" xmlns:p="http://schemas.microsoft.com/office/2006/metadata/properties" xmlns:ns2="0f86bc4a-d605-4203-a2db-755fdc3eafb2" xmlns:ns3="1626637c-a4ab-4559-92b2-5e4c4f808cbd" targetNamespace="http://schemas.microsoft.com/office/2006/metadata/properties" ma:root="true" ma:fieldsID="ff2b7a5e3166b130a52070e8ab442fa2" ns2:_="" ns3:_="">
    <xsd:import namespace="0f86bc4a-d605-4203-a2db-755fdc3eafb2"/>
    <xsd:import namespace="1626637c-a4ab-4559-92b2-5e4c4f808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6bc4a-d605-4203-a2db-755fdc3ea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0028fe1-31b5-4904-8097-8e5e2258eb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6637c-a4ab-4559-92b2-5e4c4f808c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048a71-8451-404a-b066-acc59db988c0}" ma:internalName="TaxCatchAll" ma:showField="CatchAllData" ma:web="1626637c-a4ab-4559-92b2-5e4c4f80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C5FD4-7C8B-40B6-A214-3A17C1803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3565D-1ACA-402B-9EA5-508A0FCE9301}">
  <ds:schemaRefs>
    <ds:schemaRef ds:uri="http://schemas.microsoft.com/office/2006/metadata/properties"/>
    <ds:schemaRef ds:uri="http://schemas.microsoft.com/office/infopath/2007/PartnerControls"/>
    <ds:schemaRef ds:uri="0f86bc4a-d605-4203-a2db-755fdc3eafb2"/>
    <ds:schemaRef ds:uri="1626637c-a4ab-4559-92b2-5e4c4f808cbd"/>
  </ds:schemaRefs>
</ds:datastoreItem>
</file>

<file path=customXml/itemProps3.xml><?xml version="1.0" encoding="utf-8"?>
<ds:datastoreItem xmlns:ds="http://schemas.openxmlformats.org/officeDocument/2006/customXml" ds:itemID="{0D889A4A-C2C7-4943-B007-3CF6A6FF1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6bc4a-d605-4203-a2db-755fdc3eafb2"/>
    <ds:schemaRef ds:uri="1626637c-a4ab-4559-92b2-5e4c4f808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5483A-A954-48F0-A826-24C722C2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Links>
    <vt:vector size="6" baseType="variant">
      <vt:variant>
        <vt:i4>2555956</vt:i4>
      </vt:variant>
      <vt:variant>
        <vt:i4>0</vt:i4>
      </vt:variant>
      <vt:variant>
        <vt:i4>0</vt:i4>
      </vt:variant>
      <vt:variant>
        <vt:i4>5</vt:i4>
      </vt:variant>
      <vt:variant>
        <vt:lpwstr>https://www.lamoncloa.gob.es/serviciosdeprensa/notasprensa/hacienda/Documents/2021/101121-CountersignedESFirstCopy.pdf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VIÑAS, PATRICIA</dc:creator>
  <cp:keywords/>
  <dc:description/>
  <cp:lastModifiedBy>GOMEZ VIÑAS, PATRICIA</cp:lastModifiedBy>
  <cp:revision>44</cp:revision>
  <dcterms:created xsi:type="dcterms:W3CDTF">2025-11-11T02:37:00Z</dcterms:created>
  <dcterms:modified xsi:type="dcterms:W3CDTF">2026-02-26T15:23:00Z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0x0101008913CE84CF67A04CA98C1BB6F6DCB779</vt:lpwstr>
  </property>
  <property fmtid="{D5CDD505-2E9C-101B-9397-08002B2CF9AE}" pid="3" name="MediaServiceImageTags">
    <vt:lpwstr/>
  </property>
</Properties>
</file>