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83F4" w14:textId="5420B578" w:rsidR="004D13A9" w:rsidRPr="00852724" w:rsidRDefault="005779A4" w:rsidP="008E3E6B">
      <w:pPr>
        <w:jc w:val="both"/>
        <w:rPr>
          <w:rFonts w:ascii="Verdana" w:hAnsi="Verdana"/>
          <w:b/>
          <w:sz w:val="24"/>
          <w:szCs w:val="24"/>
        </w:rPr>
      </w:pPr>
      <w:r w:rsidRPr="00852724">
        <w:rPr>
          <w:rFonts w:ascii="Verdana" w:hAnsi="Verdana"/>
          <w:b/>
          <w:sz w:val="24"/>
          <w:szCs w:val="24"/>
        </w:rPr>
        <w:t xml:space="preserve">INFORME </w:t>
      </w:r>
      <w:r w:rsidR="00EE00BC" w:rsidRPr="00852724">
        <w:rPr>
          <w:rFonts w:ascii="Verdana" w:hAnsi="Verdana"/>
          <w:b/>
          <w:sz w:val="24"/>
          <w:szCs w:val="24"/>
        </w:rPr>
        <w:t>D’ESMENA</w:t>
      </w:r>
      <w:r w:rsidRPr="00852724">
        <w:rPr>
          <w:rFonts w:ascii="Verdana" w:hAnsi="Verdana"/>
          <w:b/>
          <w:sz w:val="24"/>
          <w:szCs w:val="24"/>
        </w:rPr>
        <w:t xml:space="preserve"> DELS EXPEDIENTS DE CONTRACTACIÓ PER AL COMPLIMENT DE LES</w:t>
      </w:r>
      <w:r w:rsidR="00603548" w:rsidRPr="00852724">
        <w:rPr>
          <w:rFonts w:ascii="Verdana" w:hAnsi="Verdana"/>
          <w:b/>
          <w:sz w:val="24"/>
          <w:szCs w:val="24"/>
        </w:rPr>
        <w:t xml:space="preserve"> OBLIGACIONS </w:t>
      </w:r>
      <w:r w:rsidRPr="00852724">
        <w:rPr>
          <w:rFonts w:ascii="Verdana" w:hAnsi="Verdana"/>
          <w:b/>
          <w:sz w:val="24"/>
          <w:szCs w:val="24"/>
        </w:rPr>
        <w:t>DERIVADES</w:t>
      </w:r>
      <w:r w:rsidR="00603548" w:rsidRPr="00852724">
        <w:rPr>
          <w:rFonts w:ascii="Verdana" w:hAnsi="Verdana"/>
          <w:b/>
          <w:sz w:val="24"/>
          <w:szCs w:val="24"/>
        </w:rPr>
        <w:t xml:space="preserve"> DEL PLA DE RECUPERACIÓ, TRANSFORMACIÓ I RESILIÈNCIA – FINANÇAT PER L</w:t>
      </w:r>
      <w:r w:rsidR="00376F42" w:rsidRPr="00852724">
        <w:rPr>
          <w:rFonts w:ascii="Verdana" w:hAnsi="Verdana"/>
          <w:b/>
          <w:sz w:val="24"/>
          <w:szCs w:val="24"/>
        </w:rPr>
        <w:t>A UNIÓ EUROPEA – NEXTGENERATION</w:t>
      </w:r>
      <w:r w:rsidR="00603548" w:rsidRPr="00852724">
        <w:rPr>
          <w:rFonts w:ascii="Verdana" w:hAnsi="Verdana"/>
          <w:b/>
          <w:sz w:val="24"/>
          <w:szCs w:val="24"/>
        </w:rPr>
        <w:t>EU EN EL CAS DE D</w:t>
      </w:r>
      <w:r w:rsidR="00252BB5" w:rsidRPr="00852724">
        <w:rPr>
          <w:rFonts w:ascii="Verdana" w:hAnsi="Verdana"/>
          <w:b/>
          <w:sz w:val="24"/>
          <w:szCs w:val="24"/>
        </w:rPr>
        <w:t xml:space="preserve">ESPESA ANTERIOR A LES ORDRES </w:t>
      </w:r>
      <w:r w:rsidR="00603548" w:rsidRPr="00852724">
        <w:rPr>
          <w:rFonts w:ascii="Verdana" w:hAnsi="Verdana"/>
          <w:b/>
          <w:sz w:val="24"/>
          <w:szCs w:val="24"/>
        </w:rPr>
        <w:t>HFP</w:t>
      </w:r>
      <w:r w:rsidR="00156841" w:rsidRPr="00852724">
        <w:rPr>
          <w:rFonts w:ascii="Verdana" w:hAnsi="Verdana"/>
          <w:b/>
          <w:sz w:val="24"/>
          <w:szCs w:val="24"/>
        </w:rPr>
        <w:t>/</w:t>
      </w:r>
      <w:r w:rsidR="00603548" w:rsidRPr="00852724">
        <w:rPr>
          <w:rFonts w:ascii="Verdana" w:hAnsi="Verdana"/>
          <w:b/>
          <w:sz w:val="24"/>
          <w:szCs w:val="24"/>
        </w:rPr>
        <w:t xml:space="preserve">1030/2021 i </w:t>
      </w:r>
      <w:r w:rsidR="00156841" w:rsidRPr="00852724">
        <w:rPr>
          <w:rFonts w:ascii="Verdana" w:hAnsi="Verdana"/>
          <w:b/>
          <w:sz w:val="24"/>
          <w:szCs w:val="24"/>
        </w:rPr>
        <w:t>HFP/</w:t>
      </w:r>
      <w:r w:rsidR="00603548" w:rsidRPr="00852724">
        <w:rPr>
          <w:rFonts w:ascii="Verdana" w:hAnsi="Verdana"/>
          <w:b/>
          <w:sz w:val="24"/>
          <w:szCs w:val="24"/>
        </w:rPr>
        <w:t>55/2023</w:t>
      </w:r>
    </w:p>
    <w:p w14:paraId="62BDD8B4" w14:textId="77777777" w:rsidR="00226141" w:rsidRPr="00852724" w:rsidRDefault="00226141" w:rsidP="008E3E6B">
      <w:pPr>
        <w:jc w:val="both"/>
        <w:rPr>
          <w:rFonts w:ascii="Verdana" w:hAnsi="Verdana"/>
          <w:b/>
        </w:rPr>
      </w:pPr>
    </w:p>
    <w:p w14:paraId="679DE9CD" w14:textId="53D86BBC" w:rsidR="00407D05" w:rsidRPr="00852724" w:rsidRDefault="00B65508" w:rsidP="008E3E6B">
      <w:pPr>
        <w:jc w:val="both"/>
        <w:rPr>
          <w:rFonts w:ascii="Verdana" w:hAnsi="Verdana"/>
          <w:b/>
        </w:rPr>
      </w:pPr>
      <w:r w:rsidRPr="00852724">
        <w:rPr>
          <w:rFonts w:ascii="Verdana" w:hAnsi="Verdana"/>
          <w:b/>
        </w:rPr>
        <w:t xml:space="preserve">Núm. </w:t>
      </w:r>
      <w:r w:rsidR="005779A4" w:rsidRPr="00852724">
        <w:rPr>
          <w:rFonts w:ascii="Verdana" w:hAnsi="Verdana"/>
          <w:b/>
        </w:rPr>
        <w:t>Expedient de contractació:</w:t>
      </w:r>
      <w:r w:rsidR="00904EA5" w:rsidRPr="00852724">
        <w:rPr>
          <w:rFonts w:ascii="Verdana" w:hAnsi="Verdana"/>
          <w:b/>
        </w:rPr>
        <w:t xml:space="preserve">                                                 </w:t>
      </w:r>
    </w:p>
    <w:p w14:paraId="00F28DAB" w14:textId="1F47C827" w:rsidR="00595689" w:rsidRPr="00852724" w:rsidRDefault="00595689" w:rsidP="008E3E6B">
      <w:pPr>
        <w:jc w:val="both"/>
        <w:rPr>
          <w:rFonts w:ascii="Verdana" w:hAnsi="Verdana"/>
          <w:b/>
        </w:rPr>
      </w:pPr>
      <w:r w:rsidRPr="00852724">
        <w:rPr>
          <w:rFonts w:ascii="Verdana" w:hAnsi="Verdana"/>
          <w:b/>
        </w:rPr>
        <w:t>Tipus de procediment:</w:t>
      </w:r>
    </w:p>
    <w:p w14:paraId="3C87E406" w14:textId="04D9FD20" w:rsidR="00226141" w:rsidRPr="00852724" w:rsidRDefault="00226141" w:rsidP="008E3E6B">
      <w:pPr>
        <w:jc w:val="both"/>
        <w:rPr>
          <w:rFonts w:ascii="Verdana" w:hAnsi="Verdana"/>
          <w:b/>
        </w:rPr>
      </w:pPr>
      <w:r w:rsidRPr="00852724">
        <w:rPr>
          <w:rFonts w:ascii="Verdana" w:hAnsi="Verdana"/>
          <w:b/>
        </w:rPr>
        <w:t>Nom del Subprojecte:</w:t>
      </w:r>
    </w:p>
    <w:p w14:paraId="0A7E8766" w14:textId="77777777" w:rsidR="009D47D4" w:rsidRPr="00852724" w:rsidRDefault="009D47D4" w:rsidP="009D47D4">
      <w:pPr>
        <w:spacing w:line="240" w:lineRule="auto"/>
        <w:jc w:val="both"/>
        <w:rPr>
          <w:rFonts w:ascii="Verdana" w:hAnsi="Verdana"/>
          <w:b/>
          <w:sz w:val="16"/>
          <w:szCs w:val="16"/>
        </w:rPr>
      </w:pPr>
    </w:p>
    <w:p w14:paraId="301F4639" w14:textId="77777777" w:rsidR="00407D05" w:rsidRPr="00852724" w:rsidRDefault="00407D05" w:rsidP="003C5EF0">
      <w:pPr>
        <w:pStyle w:val="Pargrafdellista"/>
        <w:ind w:left="709"/>
        <w:jc w:val="both"/>
        <w:rPr>
          <w:rFonts w:ascii="Verdana" w:hAnsi="Verdana"/>
          <w:b/>
        </w:rPr>
      </w:pPr>
      <w:r w:rsidRPr="00852724">
        <w:rPr>
          <w:rFonts w:ascii="Verdana" w:hAnsi="Verdana"/>
          <w:b/>
        </w:rPr>
        <w:t>ANTECEDENTS</w:t>
      </w:r>
    </w:p>
    <w:p w14:paraId="7241B92B" w14:textId="77777777" w:rsidR="003C5EF0" w:rsidRPr="00852724" w:rsidRDefault="003C5EF0" w:rsidP="003C5EF0">
      <w:pPr>
        <w:pStyle w:val="Pargrafdellista"/>
        <w:ind w:left="709"/>
        <w:jc w:val="both"/>
        <w:rPr>
          <w:rFonts w:ascii="Verdana" w:hAnsi="Verdana"/>
          <w:b/>
        </w:rPr>
      </w:pPr>
    </w:p>
    <w:p w14:paraId="35F4D714" w14:textId="2B3073F1" w:rsidR="003C5EF0" w:rsidRPr="00852724" w:rsidRDefault="00156841" w:rsidP="003C5EF0">
      <w:pPr>
        <w:pStyle w:val="Pargrafdellista"/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</w:rPr>
      </w:pPr>
      <w:r w:rsidRPr="00852724">
        <w:rPr>
          <w:rFonts w:ascii="Verdana" w:hAnsi="Verdana"/>
        </w:rPr>
        <w:t>L’</w:t>
      </w:r>
      <w:r w:rsidR="005779A4" w:rsidRPr="00852724">
        <w:rPr>
          <w:rFonts w:ascii="Verdana" w:hAnsi="Verdana"/>
        </w:rPr>
        <w:t xml:space="preserve">Ordre </w:t>
      </w:r>
      <w:r w:rsidRPr="00852724">
        <w:rPr>
          <w:rFonts w:ascii="Verdana" w:hAnsi="Verdana"/>
        </w:rPr>
        <w:t>HFP/</w:t>
      </w:r>
      <w:r w:rsidR="005779A4" w:rsidRPr="00852724">
        <w:rPr>
          <w:rFonts w:ascii="Verdana" w:hAnsi="Verdana"/>
        </w:rPr>
        <w:t>1030/2021, de 29 de setembre</w:t>
      </w:r>
      <w:r w:rsidRPr="00852724">
        <w:rPr>
          <w:rFonts w:ascii="Verdana" w:hAnsi="Verdana"/>
        </w:rPr>
        <w:t xml:space="preserve">, </w:t>
      </w:r>
      <w:r w:rsidRPr="00852724">
        <w:rPr>
          <w:rFonts w:ascii="Verdana" w:hAnsi="Verdana"/>
          <w:color w:val="000000"/>
        </w:rPr>
        <w:t>per la qu</w:t>
      </w:r>
      <w:r w:rsidR="00B65508" w:rsidRPr="00852724">
        <w:rPr>
          <w:rFonts w:ascii="Verdana" w:hAnsi="Verdana"/>
          <w:color w:val="000000"/>
        </w:rPr>
        <w:t>al</w:t>
      </w:r>
      <w:r w:rsidRPr="00852724">
        <w:rPr>
          <w:rFonts w:ascii="Verdana" w:hAnsi="Verdana"/>
          <w:color w:val="000000"/>
        </w:rPr>
        <w:t xml:space="preserve"> es configura el sistema de gestió del Pla de Recuperació, Transformació i Resiliència</w:t>
      </w:r>
      <w:r w:rsidR="00B65508" w:rsidRPr="00852724">
        <w:rPr>
          <w:rFonts w:ascii="Verdana" w:hAnsi="Verdana"/>
          <w:color w:val="000000"/>
        </w:rPr>
        <w:t xml:space="preserve"> (en endavant PRTR)</w:t>
      </w:r>
      <w:r w:rsidRPr="00852724">
        <w:rPr>
          <w:rFonts w:ascii="Verdana" w:hAnsi="Verdana"/>
          <w:color w:val="000000"/>
        </w:rPr>
        <w:t>. Aquest sistema és d’obligat compliment per a les entitats beneficiàries i executores de fons NextGenerationEU i estableix les</w:t>
      </w:r>
      <w:r w:rsidR="005779A4" w:rsidRPr="00852724">
        <w:rPr>
          <w:rFonts w:ascii="Verdana" w:hAnsi="Verdana"/>
        </w:rPr>
        <w:t xml:space="preserve"> obligacions de gestió </w:t>
      </w:r>
      <w:r w:rsidRPr="00852724">
        <w:rPr>
          <w:rFonts w:ascii="Verdana" w:hAnsi="Verdana"/>
        </w:rPr>
        <w:t>que</w:t>
      </w:r>
      <w:r w:rsidR="00B65508" w:rsidRPr="00852724">
        <w:rPr>
          <w:rFonts w:ascii="Verdana" w:hAnsi="Verdana"/>
        </w:rPr>
        <w:t xml:space="preserve"> els</w:t>
      </w:r>
      <w:r w:rsidRPr="00852724">
        <w:rPr>
          <w:rFonts w:ascii="Verdana" w:hAnsi="Verdana"/>
        </w:rPr>
        <w:t xml:space="preserve"> són </w:t>
      </w:r>
      <w:r w:rsidR="005779A4" w:rsidRPr="00852724">
        <w:rPr>
          <w:rFonts w:ascii="Verdana" w:hAnsi="Verdana"/>
        </w:rPr>
        <w:t>d’aplicaci</w:t>
      </w:r>
      <w:r w:rsidR="00B65508" w:rsidRPr="00852724">
        <w:rPr>
          <w:rFonts w:ascii="Verdana" w:hAnsi="Verdana"/>
        </w:rPr>
        <w:t>ó.</w:t>
      </w:r>
    </w:p>
    <w:p w14:paraId="54546D81" w14:textId="77777777" w:rsidR="00F07CD0" w:rsidRPr="00852724" w:rsidRDefault="00F07CD0" w:rsidP="00F07CD0">
      <w:pPr>
        <w:pStyle w:val="Pargrafdellista"/>
        <w:spacing w:before="120" w:after="120" w:line="276" w:lineRule="auto"/>
        <w:jc w:val="both"/>
        <w:rPr>
          <w:rFonts w:ascii="Verdana" w:hAnsi="Verdana"/>
        </w:rPr>
      </w:pPr>
    </w:p>
    <w:p w14:paraId="1F468B27" w14:textId="4C8E7D94" w:rsidR="00B65508" w:rsidRPr="00852724" w:rsidRDefault="00B65508" w:rsidP="00B65508">
      <w:pPr>
        <w:pStyle w:val="Pargrafdellista"/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La utilització dels fons </w:t>
      </w:r>
      <w:r w:rsidR="0057091E" w:rsidRPr="00852724">
        <w:rPr>
          <w:rFonts w:ascii="Verdana" w:hAnsi="Verdana"/>
        </w:rPr>
        <w:t>NGEU</w:t>
      </w:r>
      <w:r w:rsidRPr="00852724">
        <w:rPr>
          <w:rFonts w:ascii="Verdana" w:hAnsi="Verdana"/>
        </w:rPr>
        <w:t xml:space="preserve"> es troba condicionada al compliment d’unes finalitats, uns principis i uns objectius fixats per la pròpia UE que incideixen en la configuració i execució dels expedients administratius.</w:t>
      </w:r>
    </w:p>
    <w:p w14:paraId="4B66DC78" w14:textId="779FB7B5" w:rsidR="00B65508" w:rsidRPr="00852724" w:rsidRDefault="00B65508" w:rsidP="00B65508">
      <w:pPr>
        <w:pStyle w:val="Pargrafdellista"/>
        <w:spacing w:before="120" w:after="120" w:line="276" w:lineRule="auto"/>
        <w:jc w:val="both"/>
        <w:rPr>
          <w:rFonts w:ascii="Verdana" w:hAnsi="Verdana"/>
        </w:rPr>
      </w:pPr>
    </w:p>
    <w:p w14:paraId="1A667674" w14:textId="60CD9F58" w:rsidR="00F07CD0" w:rsidRPr="00852724" w:rsidRDefault="00B432A5" w:rsidP="00F07CD0">
      <w:pPr>
        <w:pStyle w:val="Pargrafdellista"/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</w:rPr>
      </w:pPr>
      <w:r w:rsidRPr="00852724">
        <w:rPr>
          <w:rFonts w:ascii="Verdana" w:hAnsi="Verdana"/>
        </w:rPr>
        <w:t>L</w:t>
      </w:r>
      <w:r w:rsidR="00156841" w:rsidRPr="00852724">
        <w:rPr>
          <w:rFonts w:ascii="Verdana" w:hAnsi="Verdana"/>
        </w:rPr>
        <w:t>a manca de compliment de les obligacions derivades de l’</w:t>
      </w:r>
      <w:r w:rsidRPr="00852724">
        <w:rPr>
          <w:rFonts w:ascii="Verdana" w:hAnsi="Verdana"/>
        </w:rPr>
        <w:t>O</w:t>
      </w:r>
      <w:r w:rsidR="00156841" w:rsidRPr="00852724">
        <w:rPr>
          <w:rFonts w:ascii="Verdana" w:hAnsi="Verdana"/>
        </w:rPr>
        <w:t>rdre s</w:t>
      </w:r>
      <w:r w:rsidR="00407D05" w:rsidRPr="00852724">
        <w:rPr>
          <w:rFonts w:ascii="Verdana" w:hAnsi="Verdana"/>
        </w:rPr>
        <w:t>uposen</w:t>
      </w:r>
      <w:r w:rsidRPr="00852724">
        <w:rPr>
          <w:rFonts w:ascii="Verdana" w:hAnsi="Verdana"/>
        </w:rPr>
        <w:t>,</w:t>
      </w:r>
      <w:r w:rsidR="00407D05" w:rsidRPr="00852724">
        <w:rPr>
          <w:rFonts w:ascii="Verdana" w:hAnsi="Verdana"/>
        </w:rPr>
        <w:t xml:space="preserve"> no només la modificació dels plecs per a incorporar noves clàusules, </w:t>
      </w:r>
      <w:r w:rsidR="005779A4" w:rsidRPr="00852724">
        <w:rPr>
          <w:rFonts w:ascii="Verdana" w:hAnsi="Verdana"/>
        </w:rPr>
        <w:t>i el requeriment de</w:t>
      </w:r>
      <w:r w:rsidR="00407D05" w:rsidRPr="00852724">
        <w:rPr>
          <w:rFonts w:ascii="Verdana" w:hAnsi="Verdana"/>
        </w:rPr>
        <w:t xml:space="preserve"> documentació addicional als licitadors, sinó també l’adequació de totes les fases de </w:t>
      </w:r>
      <w:r w:rsidR="00B65508" w:rsidRPr="00852724">
        <w:rPr>
          <w:rFonts w:ascii="Verdana" w:hAnsi="Verdana"/>
        </w:rPr>
        <w:t xml:space="preserve">la </w:t>
      </w:r>
      <w:r w:rsidR="00407D05" w:rsidRPr="00852724">
        <w:rPr>
          <w:rFonts w:ascii="Verdana" w:hAnsi="Verdana"/>
        </w:rPr>
        <w:t>licitació, des de la planificació  i preparació fins l’execució i liquidació del contracte, amb la finalitat de garantir la tra</w:t>
      </w:r>
      <w:r w:rsidR="00265C42" w:rsidRPr="00852724">
        <w:rPr>
          <w:rFonts w:ascii="Verdana" w:hAnsi="Verdana"/>
        </w:rPr>
        <w:t>nsparència i traçabilitat dels f</w:t>
      </w:r>
      <w:r w:rsidR="00407D05" w:rsidRPr="00852724">
        <w:rPr>
          <w:rFonts w:ascii="Verdana" w:hAnsi="Verdana"/>
        </w:rPr>
        <w:t>ons en relació amb les polítiques palanques, components, inversions o reformes que es detallen en el PRTR.</w:t>
      </w:r>
      <w:r w:rsidR="0089364A" w:rsidRPr="00852724">
        <w:rPr>
          <w:rFonts w:ascii="Verdana" w:hAnsi="Verdana"/>
        </w:rPr>
        <w:t xml:space="preserve"> </w:t>
      </w:r>
    </w:p>
    <w:p w14:paraId="71EC04A5" w14:textId="77777777" w:rsidR="00F07CD0" w:rsidRPr="00852724" w:rsidRDefault="00F07CD0" w:rsidP="00F07CD0">
      <w:pPr>
        <w:pStyle w:val="Pargrafdellista"/>
        <w:spacing w:before="120" w:after="120" w:line="276" w:lineRule="auto"/>
        <w:jc w:val="both"/>
        <w:rPr>
          <w:rFonts w:ascii="Verdana" w:hAnsi="Verdana"/>
        </w:rPr>
      </w:pPr>
    </w:p>
    <w:p w14:paraId="159AB87A" w14:textId="1526BAF4" w:rsidR="00B432A5" w:rsidRDefault="005A7ADC" w:rsidP="003C5EF0">
      <w:pPr>
        <w:pStyle w:val="Pargrafdellista"/>
        <w:numPr>
          <w:ilvl w:val="0"/>
          <w:numId w:val="21"/>
        </w:numPr>
        <w:spacing w:before="120" w:after="120" w:line="276" w:lineRule="auto"/>
        <w:jc w:val="both"/>
        <w:rPr>
          <w:rFonts w:ascii="Verdana" w:hAnsi="Verdana"/>
        </w:rPr>
      </w:pPr>
      <w:r w:rsidRPr="00852724">
        <w:rPr>
          <w:rFonts w:ascii="Verdana" w:hAnsi="Verdana"/>
        </w:rPr>
        <w:t>El c</w:t>
      </w:r>
      <w:r w:rsidR="0014750F" w:rsidRPr="00852724">
        <w:rPr>
          <w:rFonts w:ascii="Verdana" w:hAnsi="Verdana"/>
        </w:rPr>
        <w:t xml:space="preserve">ompliment dels principis transversals del Pla de Recuperació, Transformació i Resiliència establerts a l’article 2 de l’Ordre </w:t>
      </w:r>
      <w:r w:rsidR="00B432A5" w:rsidRPr="00852724">
        <w:rPr>
          <w:rFonts w:ascii="Verdana" w:hAnsi="Verdana"/>
        </w:rPr>
        <w:t>HFP/</w:t>
      </w:r>
      <w:r w:rsidR="0014750F" w:rsidRPr="00852724">
        <w:rPr>
          <w:rFonts w:ascii="Verdana" w:hAnsi="Verdana"/>
        </w:rPr>
        <w:t xml:space="preserve">1030/2021, de 29 de setembre, per la que es configura el sistema de gestió del Pla de Recuperació, Transformació i Resiliència, i que </w:t>
      </w:r>
      <w:r w:rsidRPr="00852724">
        <w:rPr>
          <w:rFonts w:ascii="Verdana" w:hAnsi="Verdana"/>
        </w:rPr>
        <w:t>poden</w:t>
      </w:r>
      <w:r w:rsidR="0014750F" w:rsidRPr="00852724">
        <w:rPr>
          <w:rFonts w:ascii="Verdana" w:hAnsi="Verdana"/>
        </w:rPr>
        <w:t xml:space="preserve"> afectar a l’àmbit objecte de contractació</w:t>
      </w:r>
      <w:r w:rsidRPr="00852724">
        <w:rPr>
          <w:rFonts w:ascii="Verdana" w:hAnsi="Verdana"/>
        </w:rPr>
        <w:t xml:space="preserve"> de cada expedient són</w:t>
      </w:r>
      <w:r w:rsidR="00B432A5" w:rsidRPr="00852724">
        <w:rPr>
          <w:rFonts w:ascii="Verdana" w:hAnsi="Verdana"/>
        </w:rPr>
        <w:t xml:space="preserve"> els següents:</w:t>
      </w:r>
    </w:p>
    <w:p w14:paraId="7A19FDF2" w14:textId="42B33BE2" w:rsidR="0014750F" w:rsidRPr="00D65928" w:rsidRDefault="009526DC" w:rsidP="009F5456">
      <w:pPr>
        <w:pStyle w:val="Pargrafdellista"/>
        <w:numPr>
          <w:ilvl w:val="0"/>
          <w:numId w:val="22"/>
        </w:numPr>
        <w:spacing w:before="120"/>
        <w:ind w:left="1429"/>
        <w:contextualSpacing w:val="0"/>
        <w:rPr>
          <w:rFonts w:ascii="Verdana" w:hAnsi="Verdana"/>
        </w:rPr>
      </w:pPr>
      <w:r w:rsidRPr="00D65928">
        <w:rPr>
          <w:rFonts w:ascii="Verdana" w:hAnsi="Verdana"/>
        </w:rPr>
        <w:br w:type="page"/>
      </w:r>
      <w:r w:rsidR="0014750F" w:rsidRPr="00D65928">
        <w:rPr>
          <w:rFonts w:ascii="Verdana" w:hAnsi="Verdana"/>
        </w:rPr>
        <w:lastRenderedPageBreak/>
        <w:t>Fites i Objectius</w:t>
      </w:r>
      <w:r w:rsidR="005A7ADC" w:rsidRPr="00D65928">
        <w:rPr>
          <w:rFonts w:ascii="Verdana" w:hAnsi="Verdana"/>
        </w:rPr>
        <w:t>, així com els criteris per al seguiment i l'acreditació del resultat</w:t>
      </w:r>
    </w:p>
    <w:p w14:paraId="52301A29" w14:textId="15D0286A" w:rsidR="0014750F" w:rsidRPr="00852724" w:rsidRDefault="0014750F" w:rsidP="009F5456">
      <w:pPr>
        <w:pStyle w:val="Pargrafdellista"/>
        <w:numPr>
          <w:ilvl w:val="0"/>
          <w:numId w:val="22"/>
        </w:numPr>
        <w:spacing w:before="120" w:line="276" w:lineRule="auto"/>
        <w:ind w:left="1429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Etiquetat verd i digital</w:t>
      </w:r>
    </w:p>
    <w:p w14:paraId="0D842D52" w14:textId="39281338" w:rsidR="005A7ADC" w:rsidRPr="00852724" w:rsidRDefault="005A7ADC" w:rsidP="009F5456">
      <w:pPr>
        <w:pStyle w:val="Pargrafdellista"/>
        <w:numPr>
          <w:ilvl w:val="0"/>
          <w:numId w:val="22"/>
        </w:numPr>
        <w:spacing w:before="120" w:line="276" w:lineRule="auto"/>
        <w:ind w:left="1429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Anàlisi de risc en relació amb possibles impactes negatius significatius al medi</w:t>
      </w:r>
      <w:r w:rsidR="00F07CD0" w:rsidRPr="00852724">
        <w:rPr>
          <w:rFonts w:ascii="Verdana" w:hAnsi="Verdana"/>
        </w:rPr>
        <w:t xml:space="preserve"> </w:t>
      </w:r>
      <w:r w:rsidRPr="00852724">
        <w:rPr>
          <w:rFonts w:ascii="Verdana" w:hAnsi="Verdana"/>
        </w:rPr>
        <w:t>ambient (do no significant harm, DNSH), seguiment i verificació de resultat sobre l</w:t>
      </w:r>
      <w:r w:rsidR="00F07CD0" w:rsidRPr="00852724">
        <w:rPr>
          <w:rFonts w:ascii="Verdana" w:hAnsi="Verdana"/>
        </w:rPr>
        <w:t>’</w:t>
      </w:r>
      <w:r w:rsidRPr="00852724">
        <w:rPr>
          <w:rFonts w:ascii="Verdana" w:hAnsi="Verdana"/>
        </w:rPr>
        <w:t>avaluació inicial</w:t>
      </w:r>
    </w:p>
    <w:p w14:paraId="1C1115BD" w14:textId="6DAB1E48" w:rsidR="005A7ADC" w:rsidRPr="00852724" w:rsidRDefault="005A7ADC" w:rsidP="009F5456">
      <w:pPr>
        <w:pStyle w:val="Pargrafdellista"/>
        <w:numPr>
          <w:ilvl w:val="0"/>
          <w:numId w:val="22"/>
        </w:numPr>
        <w:spacing w:before="120" w:line="276" w:lineRule="auto"/>
        <w:ind w:left="1429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Reforç de mecanismes per a la prevenció, detecció i correcció del frau la corrupció i els conflictes d</w:t>
      </w:r>
      <w:r w:rsidR="002A5EB4" w:rsidRPr="00852724">
        <w:rPr>
          <w:rFonts w:ascii="Verdana" w:hAnsi="Verdana"/>
        </w:rPr>
        <w:t>’</w:t>
      </w:r>
      <w:r w:rsidRPr="00852724">
        <w:rPr>
          <w:rFonts w:ascii="Verdana" w:hAnsi="Verdana"/>
        </w:rPr>
        <w:t>interès</w:t>
      </w:r>
    </w:p>
    <w:p w14:paraId="3F3E866A" w14:textId="58B5A934" w:rsidR="00AC7039" w:rsidRPr="005D6BD7" w:rsidRDefault="0014750F" w:rsidP="009F5456">
      <w:pPr>
        <w:pStyle w:val="Pargrafdellista"/>
        <w:numPr>
          <w:ilvl w:val="0"/>
          <w:numId w:val="22"/>
        </w:numPr>
        <w:spacing w:before="120" w:line="276" w:lineRule="auto"/>
        <w:ind w:left="1429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Compatibilitat del règim d’ajudes de l’Estat</w:t>
      </w:r>
      <w:r w:rsidR="005A7ADC" w:rsidRPr="00852724">
        <w:rPr>
          <w:rFonts w:ascii="Verdana" w:hAnsi="Verdana"/>
        </w:rPr>
        <w:t xml:space="preserve"> i prevenció del doble finançament</w:t>
      </w:r>
    </w:p>
    <w:p w14:paraId="1833FE3E" w14:textId="4C29077B" w:rsidR="0014750F" w:rsidRPr="00852724" w:rsidRDefault="0014750F" w:rsidP="009F5456">
      <w:pPr>
        <w:pStyle w:val="Pargrafdellista"/>
        <w:numPr>
          <w:ilvl w:val="0"/>
          <w:numId w:val="22"/>
        </w:numPr>
        <w:spacing w:before="120" w:line="276" w:lineRule="auto"/>
        <w:ind w:left="1429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Identificació</w:t>
      </w:r>
      <w:r w:rsidR="005A7ADC" w:rsidRPr="00852724">
        <w:rPr>
          <w:rFonts w:ascii="Verdana" w:hAnsi="Verdana"/>
        </w:rPr>
        <w:t xml:space="preserve"> del perceptor final dels fons. En cas dels expedients de contractació s’identifiquen els</w:t>
      </w:r>
      <w:r w:rsidRPr="00852724">
        <w:rPr>
          <w:rFonts w:ascii="Verdana" w:hAnsi="Verdana"/>
        </w:rPr>
        <w:t xml:space="preserve"> contractistes i subcontractistes</w:t>
      </w:r>
    </w:p>
    <w:p w14:paraId="4C22DE52" w14:textId="5D10E07C" w:rsidR="0014750F" w:rsidRPr="00852724" w:rsidRDefault="0014750F" w:rsidP="009F5456">
      <w:pPr>
        <w:pStyle w:val="Pargrafdellista"/>
        <w:numPr>
          <w:ilvl w:val="0"/>
          <w:numId w:val="22"/>
        </w:numPr>
        <w:spacing w:before="120" w:line="276" w:lineRule="auto"/>
        <w:ind w:left="1429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Comunicació</w:t>
      </w:r>
    </w:p>
    <w:p w14:paraId="0A9F6A05" w14:textId="77777777" w:rsidR="005779A4" w:rsidRPr="00852724" w:rsidRDefault="005779A4" w:rsidP="003C5EF0">
      <w:pPr>
        <w:pStyle w:val="Pargrafdellista"/>
        <w:spacing w:line="276" w:lineRule="auto"/>
        <w:rPr>
          <w:rFonts w:ascii="Verdana" w:hAnsi="Verdana"/>
        </w:rPr>
      </w:pPr>
    </w:p>
    <w:p w14:paraId="4303CA62" w14:textId="38161BCE" w:rsidR="005779A4" w:rsidRPr="00852724" w:rsidRDefault="005779A4" w:rsidP="003C5EF0">
      <w:pPr>
        <w:pStyle w:val="Pargrafdellista"/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 w:rsidRPr="00852724">
        <w:rPr>
          <w:rFonts w:ascii="Verdana" w:hAnsi="Verdana"/>
        </w:rPr>
        <w:t>A</w:t>
      </w:r>
      <w:r w:rsidR="00407D05" w:rsidRPr="00852724">
        <w:rPr>
          <w:rFonts w:ascii="Verdana" w:hAnsi="Verdana"/>
        </w:rPr>
        <w:t>mb anterioritat a la tramitació dels expedients administratius que executin els fons europeus</w:t>
      </w:r>
      <w:r w:rsidR="005A7ADC" w:rsidRPr="00852724">
        <w:rPr>
          <w:rFonts w:ascii="Verdana" w:hAnsi="Verdana"/>
        </w:rPr>
        <w:t xml:space="preserve"> N</w:t>
      </w:r>
      <w:r w:rsidR="002C6637" w:rsidRPr="00852724">
        <w:rPr>
          <w:rFonts w:ascii="Verdana" w:hAnsi="Verdana"/>
        </w:rPr>
        <w:t>ext</w:t>
      </w:r>
      <w:r w:rsidR="005A7ADC" w:rsidRPr="00852724">
        <w:rPr>
          <w:rFonts w:ascii="Verdana" w:hAnsi="Verdana"/>
        </w:rPr>
        <w:t>G</w:t>
      </w:r>
      <w:r w:rsidR="002C6637" w:rsidRPr="00852724">
        <w:rPr>
          <w:rFonts w:ascii="Verdana" w:hAnsi="Verdana"/>
        </w:rPr>
        <w:t>eneration</w:t>
      </w:r>
      <w:r w:rsidR="005A7ADC" w:rsidRPr="00852724">
        <w:rPr>
          <w:rFonts w:ascii="Verdana" w:hAnsi="Verdana"/>
        </w:rPr>
        <w:t>EU</w:t>
      </w:r>
      <w:r w:rsidR="00407D05" w:rsidRPr="00852724">
        <w:rPr>
          <w:rFonts w:ascii="Verdana" w:hAnsi="Verdana"/>
        </w:rPr>
        <w:t>, s’imposa a les Administracions Públiques l’obligació d’adaptar els seus procediments de gestió i de control.</w:t>
      </w:r>
    </w:p>
    <w:p w14:paraId="3B6478B1" w14:textId="77777777" w:rsidR="00F07CD0" w:rsidRPr="00852724" w:rsidRDefault="00F07CD0" w:rsidP="00F07CD0">
      <w:pPr>
        <w:pStyle w:val="Pargrafdellista"/>
        <w:spacing w:line="276" w:lineRule="auto"/>
        <w:jc w:val="both"/>
        <w:rPr>
          <w:rFonts w:ascii="Verdana" w:hAnsi="Verdana"/>
        </w:rPr>
      </w:pPr>
    </w:p>
    <w:p w14:paraId="26DD79D5" w14:textId="04584C2E" w:rsidR="00680A0A" w:rsidRPr="00852724" w:rsidRDefault="00CF2EA3" w:rsidP="009D47D4">
      <w:pPr>
        <w:pStyle w:val="Pargrafdellista"/>
        <w:numPr>
          <w:ilvl w:val="0"/>
          <w:numId w:val="21"/>
        </w:numPr>
        <w:spacing w:line="276" w:lineRule="auto"/>
        <w:jc w:val="both"/>
        <w:rPr>
          <w:rFonts w:ascii="Verdana" w:hAnsi="Verdana"/>
        </w:rPr>
      </w:pPr>
      <w:r w:rsidRPr="00852724">
        <w:rPr>
          <w:rFonts w:ascii="Verdana" w:hAnsi="Verdana"/>
        </w:rPr>
        <w:t>El REGLAMENT (UE) 2021/241 del Parlament Europeu i del Consell de 12 de febrer de 2021, pel qual s'estableix el Mecanisme de Recuperació i Resiliència (publicat a DOUE de 18/02/2021), estableix a l'article 17 apartat 2 que: “Les mesures iniciades a partir de l'1 de febrer de 2020 podran optar a finançament sempre que compleixin els requisits establerts al present Reglament.”</w:t>
      </w:r>
    </w:p>
    <w:p w14:paraId="152EFFE0" w14:textId="77777777" w:rsidR="009D47D4" w:rsidRPr="00852724" w:rsidRDefault="009D47D4" w:rsidP="009D47D4">
      <w:pPr>
        <w:pStyle w:val="Pargrafdellista"/>
        <w:rPr>
          <w:rFonts w:ascii="Verdana" w:hAnsi="Verdana"/>
        </w:rPr>
      </w:pPr>
    </w:p>
    <w:p w14:paraId="270F68AA" w14:textId="77777777" w:rsidR="009D47D4" w:rsidRPr="00852724" w:rsidRDefault="009D47D4" w:rsidP="009D47D4">
      <w:pPr>
        <w:pStyle w:val="Pargrafdellista"/>
        <w:spacing w:line="276" w:lineRule="auto"/>
        <w:jc w:val="both"/>
        <w:rPr>
          <w:rFonts w:ascii="Verdana" w:hAnsi="Verdana"/>
        </w:rPr>
      </w:pPr>
    </w:p>
    <w:p w14:paraId="733C5213" w14:textId="75C76888" w:rsidR="00FA4657" w:rsidRPr="00852724" w:rsidRDefault="00680A0A" w:rsidP="003C5EF0">
      <w:pPr>
        <w:jc w:val="both"/>
        <w:rPr>
          <w:rFonts w:ascii="Verdana" w:hAnsi="Verdana"/>
          <w:b/>
        </w:rPr>
      </w:pPr>
      <w:r w:rsidRPr="00852724">
        <w:rPr>
          <w:rFonts w:ascii="Verdana" w:hAnsi="Verdana"/>
          <w:b/>
        </w:rPr>
        <w:t>FETS</w:t>
      </w:r>
    </w:p>
    <w:p w14:paraId="789C0F3F" w14:textId="4557871A" w:rsidR="00FA4657" w:rsidRPr="00852724" w:rsidRDefault="00C302C6" w:rsidP="00F83E41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>La</w:t>
      </w:r>
      <w:r w:rsidR="00EA59CC" w:rsidRPr="00852724">
        <w:rPr>
          <w:rFonts w:ascii="Verdana" w:hAnsi="Verdana"/>
        </w:rPr>
        <w:t xml:space="preserve"> </w:t>
      </w:r>
      <w:r w:rsidRPr="00852724">
        <w:rPr>
          <w:rFonts w:ascii="Verdana" w:hAnsi="Verdana"/>
          <w:highlight w:val="darkGray"/>
        </w:rPr>
        <w:t>Gerència/Responsable/Departament/</w:t>
      </w:r>
      <w:r w:rsidR="00344BC3" w:rsidRPr="00852724">
        <w:rPr>
          <w:rFonts w:ascii="Verdana" w:hAnsi="Verdana"/>
          <w:highlight w:val="darkGray"/>
        </w:rPr>
        <w:t>Junta de Govern</w:t>
      </w:r>
      <w:r w:rsidR="004C0614" w:rsidRPr="00852724">
        <w:rPr>
          <w:rFonts w:ascii="Verdana" w:hAnsi="Verdana"/>
        </w:rPr>
        <w:t xml:space="preserve"> ha acordat que l’expedient de contractació aprovat per De</w:t>
      </w:r>
      <w:r w:rsidR="00FA4657" w:rsidRPr="00852724">
        <w:rPr>
          <w:rFonts w:ascii="Verdana" w:hAnsi="Verdana"/>
        </w:rPr>
        <w:t xml:space="preserve">cret núm. </w:t>
      </w:r>
      <w:r w:rsidR="00E66C65" w:rsidRPr="00852724">
        <w:rPr>
          <w:rFonts w:ascii="Verdana" w:hAnsi="Verdana"/>
          <w:highlight w:val="darkGray"/>
        </w:rPr>
        <w:t>XX</w:t>
      </w:r>
      <w:r w:rsidR="00E66C65" w:rsidRPr="00852724">
        <w:rPr>
          <w:rFonts w:ascii="Verdana" w:hAnsi="Verdana"/>
        </w:rPr>
        <w:t xml:space="preserve"> </w:t>
      </w:r>
      <w:r w:rsidR="00FA4657" w:rsidRPr="00852724">
        <w:rPr>
          <w:rFonts w:ascii="Verdana" w:hAnsi="Verdana"/>
        </w:rPr>
        <w:t>de data</w:t>
      </w:r>
      <w:r w:rsidR="00E66C65" w:rsidRPr="00852724">
        <w:rPr>
          <w:rFonts w:ascii="Verdana" w:hAnsi="Verdana"/>
        </w:rPr>
        <w:t xml:space="preserve"> </w:t>
      </w:r>
      <w:r w:rsidR="00E66C65" w:rsidRPr="00852724">
        <w:rPr>
          <w:rFonts w:ascii="Verdana" w:hAnsi="Verdana"/>
          <w:highlight w:val="darkGray"/>
        </w:rPr>
        <w:t>XX/XX/XXXX.</w:t>
      </w:r>
      <w:r w:rsidR="00FA4657" w:rsidRPr="00852724">
        <w:rPr>
          <w:rFonts w:ascii="Verdana" w:hAnsi="Verdana"/>
        </w:rPr>
        <w:t xml:space="preserve">, </w:t>
      </w:r>
      <w:r w:rsidR="004C0614" w:rsidRPr="00852724">
        <w:rPr>
          <w:rFonts w:ascii="Verdana" w:hAnsi="Verdana"/>
        </w:rPr>
        <w:t xml:space="preserve">s’emmarqui </w:t>
      </w:r>
      <w:r w:rsidR="00FA4657" w:rsidRPr="00852724">
        <w:rPr>
          <w:rFonts w:ascii="Verdana" w:hAnsi="Verdana"/>
        </w:rPr>
        <w:t>dins del</w:t>
      </w:r>
      <w:r w:rsidR="00FA4657" w:rsidRPr="00852724">
        <w:rPr>
          <w:rFonts w:ascii="Verdana" w:hAnsi="Verdana"/>
          <w:b/>
        </w:rPr>
        <w:t xml:space="preserve"> PLA DE RECUPERACIÓ, TRANSFORMACIÓ i RESILIÈNCIA – FINANÇAT PER LA UNIÓ EUROPEA – NEXTGENERATIONEU</w:t>
      </w:r>
      <w:r w:rsidR="00FA4657" w:rsidRPr="00852724">
        <w:rPr>
          <w:rFonts w:ascii="Verdana" w:hAnsi="Verdana"/>
        </w:rPr>
        <w:t xml:space="preserve">, </w:t>
      </w:r>
      <w:r w:rsidR="0057091E" w:rsidRPr="00852724">
        <w:rPr>
          <w:rFonts w:ascii="Verdana" w:hAnsi="Verdana"/>
        </w:rPr>
        <w:t xml:space="preserve">i </w:t>
      </w:r>
      <w:r w:rsidR="00FA4657" w:rsidRPr="00852724">
        <w:rPr>
          <w:rFonts w:ascii="Verdana" w:hAnsi="Verdana"/>
        </w:rPr>
        <w:t xml:space="preserve">per tant és precís garantir que </w:t>
      </w:r>
      <w:r w:rsidR="0057091E" w:rsidRPr="00852724">
        <w:rPr>
          <w:rFonts w:ascii="Verdana" w:hAnsi="Verdana"/>
        </w:rPr>
        <w:t>es dona compliment</w:t>
      </w:r>
      <w:r w:rsidR="00FA4657" w:rsidRPr="00852724">
        <w:rPr>
          <w:rFonts w:ascii="Verdana" w:hAnsi="Verdana"/>
        </w:rPr>
        <w:t xml:space="preserve"> a totes les obligacions que suposa aquest finançament</w:t>
      </w:r>
      <w:r w:rsidR="0057091E" w:rsidRPr="00852724">
        <w:rPr>
          <w:rFonts w:ascii="Verdana" w:hAnsi="Verdana"/>
        </w:rPr>
        <w:t>.</w:t>
      </w:r>
    </w:p>
    <w:p w14:paraId="49ECA9FB" w14:textId="77777777" w:rsidR="00C6003F" w:rsidRDefault="0057091E" w:rsidP="00784DB1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>Per aquest motiu</w:t>
      </w:r>
      <w:r w:rsidR="004C0614" w:rsidRPr="00852724">
        <w:rPr>
          <w:rFonts w:ascii="Verdana" w:hAnsi="Verdana"/>
        </w:rPr>
        <w:t>,</w:t>
      </w:r>
      <w:r w:rsidR="00F83E41" w:rsidRPr="00852724">
        <w:rPr>
          <w:rFonts w:ascii="Verdana" w:hAnsi="Verdana"/>
        </w:rPr>
        <w:t xml:space="preserve"> es procedeix a la seva adequació</w:t>
      </w:r>
      <w:r w:rsidR="00FA4657" w:rsidRPr="00852724">
        <w:rPr>
          <w:rFonts w:ascii="Verdana" w:hAnsi="Verdana"/>
        </w:rPr>
        <w:t xml:space="preserve"> per </w:t>
      </w:r>
      <w:r w:rsidR="00FA4657" w:rsidRPr="00852724">
        <w:rPr>
          <w:rFonts w:ascii="Verdana" w:hAnsi="Verdana"/>
          <w:b/>
        </w:rPr>
        <w:t>garantir el</w:t>
      </w:r>
      <w:r w:rsidR="00F83E41" w:rsidRPr="00852724">
        <w:rPr>
          <w:rFonts w:ascii="Verdana" w:hAnsi="Verdana"/>
          <w:b/>
        </w:rPr>
        <w:t xml:space="preserve"> compliment dels requisits i les obligacions</w:t>
      </w:r>
      <w:r w:rsidR="00F83E41" w:rsidRPr="00852724">
        <w:rPr>
          <w:rFonts w:ascii="Verdana" w:hAnsi="Verdana"/>
        </w:rPr>
        <w:t xml:space="preserve"> que se’n deriven i que es descriuen a continuació:</w:t>
      </w:r>
    </w:p>
    <w:p w14:paraId="662EC4FA" w14:textId="234FDD61" w:rsidR="00784DB1" w:rsidRPr="00C6003F" w:rsidRDefault="008E3E6B" w:rsidP="00784DB1">
      <w:pPr>
        <w:jc w:val="both"/>
        <w:rPr>
          <w:rFonts w:ascii="Verdana" w:hAnsi="Verdana"/>
        </w:rPr>
      </w:pPr>
      <w:r w:rsidRPr="00852724">
        <w:rPr>
          <w:rFonts w:ascii="Verdana" w:hAnsi="Verdana"/>
          <w:b/>
        </w:rPr>
        <w:lastRenderedPageBreak/>
        <w:t xml:space="preserve">1.- </w:t>
      </w:r>
      <w:r w:rsidR="00784DB1" w:rsidRPr="00852724">
        <w:rPr>
          <w:rFonts w:ascii="Verdana" w:hAnsi="Verdana"/>
          <w:b/>
        </w:rPr>
        <w:t>Dades generals de l’expedient de</w:t>
      </w:r>
      <w:r w:rsidRPr="00852724">
        <w:rPr>
          <w:rFonts w:ascii="Verdana" w:hAnsi="Verdana"/>
          <w:b/>
        </w:rPr>
        <w:t xml:space="preserve"> contractació</w:t>
      </w:r>
      <w:r w:rsidR="00784DB1" w:rsidRPr="00852724">
        <w:rPr>
          <w:rFonts w:ascii="Verdana" w:hAnsi="Verdana"/>
          <w:b/>
        </w:rPr>
        <w:t>:</w:t>
      </w:r>
    </w:p>
    <w:p w14:paraId="1B1EF70D" w14:textId="33AD8E5A" w:rsidR="00FA4657" w:rsidRPr="00852724" w:rsidRDefault="00784DB1" w:rsidP="00784DB1">
      <w:pPr>
        <w:pStyle w:val="Pargrafdellista"/>
        <w:numPr>
          <w:ilvl w:val="0"/>
          <w:numId w:val="17"/>
        </w:numPr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La </w:t>
      </w:r>
      <w:r w:rsidR="00FA4657" w:rsidRPr="00852724">
        <w:rPr>
          <w:rFonts w:ascii="Verdana" w:hAnsi="Verdana"/>
        </w:rPr>
        <w:t xml:space="preserve">resolució de concessió de l’ajuda es va publicar en data </w:t>
      </w:r>
      <w:r w:rsidR="00680A0A" w:rsidRPr="00852724">
        <w:rPr>
          <w:rFonts w:ascii="Verdana" w:hAnsi="Verdana"/>
          <w:highlight w:val="darkGray"/>
        </w:rPr>
        <w:t>XX/XX/XXXX</w:t>
      </w:r>
    </w:p>
    <w:p w14:paraId="2559FE27" w14:textId="7185C327" w:rsidR="004D13A9" w:rsidRPr="00852724" w:rsidRDefault="0057091E" w:rsidP="00226141">
      <w:pPr>
        <w:pStyle w:val="Pargrafdellista"/>
        <w:numPr>
          <w:ilvl w:val="0"/>
          <w:numId w:val="14"/>
        </w:numPr>
        <w:jc w:val="both"/>
        <w:rPr>
          <w:rFonts w:ascii="Verdana" w:hAnsi="Verdana"/>
        </w:rPr>
      </w:pPr>
      <w:r w:rsidRPr="00852724">
        <w:rPr>
          <w:rFonts w:ascii="Verdana" w:hAnsi="Verdana"/>
        </w:rPr>
        <w:t>El contracte es va adjudicar en data</w:t>
      </w:r>
      <w:r w:rsidR="00FA4657" w:rsidRPr="00852724">
        <w:rPr>
          <w:rFonts w:ascii="Verdana" w:hAnsi="Verdana"/>
        </w:rPr>
        <w:t>:</w:t>
      </w:r>
      <w:r w:rsidR="00680A0A" w:rsidRPr="00852724">
        <w:rPr>
          <w:rFonts w:ascii="Verdana" w:hAnsi="Verdana"/>
        </w:rPr>
        <w:t xml:space="preserve"> </w:t>
      </w:r>
      <w:r w:rsidR="00680A0A" w:rsidRPr="00852724">
        <w:rPr>
          <w:rFonts w:ascii="Verdana" w:hAnsi="Verdana"/>
          <w:highlight w:val="darkGray"/>
        </w:rPr>
        <w:t>XX/XX/XXXX</w:t>
      </w:r>
    </w:p>
    <w:p w14:paraId="66442CE7" w14:textId="305F3FFA" w:rsidR="00FA4657" w:rsidRPr="00852724" w:rsidRDefault="0057091E" w:rsidP="00226141">
      <w:pPr>
        <w:pStyle w:val="Pargrafdellista"/>
        <w:numPr>
          <w:ilvl w:val="0"/>
          <w:numId w:val="14"/>
        </w:numPr>
        <w:jc w:val="both"/>
        <w:rPr>
          <w:rFonts w:ascii="Verdana" w:hAnsi="Verdana"/>
        </w:rPr>
      </w:pPr>
      <w:r w:rsidRPr="00852724">
        <w:rPr>
          <w:rFonts w:ascii="Verdana" w:hAnsi="Verdana"/>
        </w:rPr>
        <w:t>L’e</w:t>
      </w:r>
      <w:r w:rsidR="00FA4657" w:rsidRPr="00852724">
        <w:rPr>
          <w:rFonts w:ascii="Verdana" w:hAnsi="Verdana"/>
        </w:rPr>
        <w:t xml:space="preserve">mpresa </w:t>
      </w:r>
      <w:r w:rsidRPr="00852724">
        <w:rPr>
          <w:rFonts w:ascii="Verdana" w:hAnsi="Verdana"/>
        </w:rPr>
        <w:t>adjudicatària és la següent</w:t>
      </w:r>
      <w:r w:rsidR="00FA4657" w:rsidRPr="00852724">
        <w:rPr>
          <w:rFonts w:ascii="Verdana" w:hAnsi="Verdana"/>
        </w:rPr>
        <w:t>:</w:t>
      </w:r>
      <w:r w:rsidR="00680A0A" w:rsidRPr="00852724">
        <w:rPr>
          <w:rFonts w:ascii="Verdana" w:hAnsi="Verdana"/>
        </w:rPr>
        <w:t xml:space="preserve"> </w:t>
      </w:r>
      <w:r w:rsidR="00904EA5" w:rsidRPr="00852724">
        <w:rPr>
          <w:rFonts w:ascii="Verdana" w:hAnsi="Verdana"/>
          <w:i/>
          <w:highlight w:val="darkGray"/>
        </w:rPr>
        <w:t>Indicar raó social i CIF</w:t>
      </w:r>
    </w:p>
    <w:p w14:paraId="0AAE2C50" w14:textId="4BDE8BFF" w:rsidR="0094366B" w:rsidRPr="00852724" w:rsidRDefault="00FA4657" w:rsidP="00226141">
      <w:pPr>
        <w:pStyle w:val="Pargrafdellista"/>
        <w:numPr>
          <w:ilvl w:val="0"/>
          <w:numId w:val="14"/>
        </w:numPr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El </w:t>
      </w:r>
      <w:r w:rsidR="00680A0A" w:rsidRPr="00852724">
        <w:rPr>
          <w:rFonts w:ascii="Verdana" w:hAnsi="Verdana"/>
          <w:highlight w:val="darkGray"/>
        </w:rPr>
        <w:t>X</w:t>
      </w:r>
      <w:r w:rsidR="004D13A9" w:rsidRPr="00852724">
        <w:rPr>
          <w:rFonts w:ascii="Verdana" w:hAnsi="Verdana"/>
          <w:highlight w:val="darkGray"/>
        </w:rPr>
        <w:t xml:space="preserve">% </w:t>
      </w:r>
      <w:r w:rsidR="004D13A9" w:rsidRPr="00852724">
        <w:rPr>
          <w:rFonts w:ascii="Verdana" w:hAnsi="Verdana"/>
        </w:rPr>
        <w:t xml:space="preserve">del </w:t>
      </w:r>
      <w:r w:rsidRPr="00852724">
        <w:rPr>
          <w:rFonts w:ascii="Verdana" w:hAnsi="Verdana"/>
        </w:rPr>
        <w:t>contracte es finança amb fons N</w:t>
      </w:r>
      <w:r w:rsidR="002C6637" w:rsidRPr="00852724">
        <w:rPr>
          <w:rFonts w:ascii="Verdana" w:hAnsi="Verdana"/>
        </w:rPr>
        <w:t>ext</w:t>
      </w:r>
      <w:r w:rsidRPr="00852724">
        <w:rPr>
          <w:rFonts w:ascii="Verdana" w:hAnsi="Verdana"/>
        </w:rPr>
        <w:t>G</w:t>
      </w:r>
      <w:r w:rsidR="002C6637" w:rsidRPr="00852724">
        <w:rPr>
          <w:rFonts w:ascii="Verdana" w:hAnsi="Verdana"/>
        </w:rPr>
        <w:t>eneration</w:t>
      </w:r>
      <w:r w:rsidRPr="00852724">
        <w:rPr>
          <w:rFonts w:ascii="Verdana" w:hAnsi="Verdana"/>
        </w:rPr>
        <w:t>EU</w:t>
      </w:r>
    </w:p>
    <w:p w14:paraId="5F1A99E1" w14:textId="77777777" w:rsidR="00FA4657" w:rsidRPr="00852724" w:rsidRDefault="00FA4657" w:rsidP="00407D05">
      <w:pPr>
        <w:jc w:val="both"/>
        <w:rPr>
          <w:rFonts w:ascii="Verdana" w:hAnsi="Verdana"/>
        </w:rPr>
      </w:pPr>
    </w:p>
    <w:p w14:paraId="5B2F7C2A" w14:textId="3D155351" w:rsidR="004D13A9" w:rsidRPr="00852724" w:rsidRDefault="00FA4657" w:rsidP="00407D05">
      <w:pPr>
        <w:jc w:val="both"/>
        <w:rPr>
          <w:rFonts w:ascii="Verdana" w:hAnsi="Verdana"/>
          <w:b/>
        </w:rPr>
      </w:pPr>
      <w:r w:rsidRPr="00852724">
        <w:rPr>
          <w:rFonts w:ascii="Verdana" w:hAnsi="Verdana"/>
          <w:b/>
        </w:rPr>
        <w:t>2</w:t>
      </w:r>
      <w:r w:rsidR="00514CB3" w:rsidRPr="00852724">
        <w:rPr>
          <w:rFonts w:ascii="Verdana" w:hAnsi="Verdana"/>
          <w:b/>
        </w:rPr>
        <w:t>.- Compliment de les obligacions derivades del PRTR</w:t>
      </w:r>
    </w:p>
    <w:p w14:paraId="777E3CC5" w14:textId="73839009" w:rsidR="00226141" w:rsidRPr="00852724" w:rsidRDefault="00226141" w:rsidP="00AD530E">
      <w:pPr>
        <w:pStyle w:val="Pargrafdellista"/>
        <w:numPr>
          <w:ilvl w:val="0"/>
          <w:numId w:val="1"/>
        </w:numPr>
        <w:ind w:left="567"/>
        <w:jc w:val="both"/>
        <w:rPr>
          <w:rFonts w:ascii="Verdana" w:hAnsi="Verdana"/>
          <w:b/>
        </w:rPr>
      </w:pPr>
      <w:r w:rsidRPr="00852724">
        <w:rPr>
          <w:rFonts w:ascii="Verdana" w:hAnsi="Verdana"/>
          <w:b/>
        </w:rPr>
        <w:t>Fites i objectius</w:t>
      </w:r>
      <w:r w:rsidR="00680A0A" w:rsidRPr="00852724">
        <w:rPr>
          <w:rFonts w:ascii="Verdana" w:hAnsi="Verdana"/>
          <w:b/>
        </w:rPr>
        <w:t>, criteris de seguiment i acreditació de resultat</w:t>
      </w:r>
    </w:p>
    <w:p w14:paraId="540D79F1" w14:textId="165F7251" w:rsidR="00AD530E" w:rsidRPr="00852724" w:rsidRDefault="00904EA5" w:rsidP="00AD530E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És </w:t>
      </w:r>
      <w:r w:rsidR="00AD530E" w:rsidRPr="00852724">
        <w:rPr>
          <w:rFonts w:ascii="Verdana" w:hAnsi="Verdana"/>
        </w:rPr>
        <w:t>obligatori</w:t>
      </w:r>
      <w:r w:rsidRPr="00852724">
        <w:rPr>
          <w:rFonts w:ascii="Verdana" w:hAnsi="Verdana"/>
        </w:rPr>
        <w:t xml:space="preserve"> vincular cada contracte amb el Subprojecte del qual </w:t>
      </w:r>
      <w:r w:rsidR="00C6003F">
        <w:rPr>
          <w:rFonts w:ascii="Verdana" w:hAnsi="Verdana"/>
        </w:rPr>
        <w:t xml:space="preserve">en </w:t>
      </w:r>
      <w:r w:rsidRPr="00852724">
        <w:rPr>
          <w:rFonts w:ascii="Verdana" w:hAnsi="Verdana"/>
        </w:rPr>
        <w:t>forma part així com associar-</w:t>
      </w:r>
      <w:r w:rsidR="00A410B9" w:rsidRPr="00852724">
        <w:rPr>
          <w:rFonts w:ascii="Verdana" w:hAnsi="Verdana"/>
        </w:rPr>
        <w:t xml:space="preserve">lo </w:t>
      </w:r>
      <w:r w:rsidRPr="00852724">
        <w:rPr>
          <w:rFonts w:ascii="Verdana" w:hAnsi="Verdana"/>
        </w:rPr>
        <w:t xml:space="preserve">a les fites i objectius, criteris de seguiment i acreditació de resultat corresponents. </w:t>
      </w:r>
    </w:p>
    <w:p w14:paraId="6EF46156" w14:textId="00C90BFF" w:rsidR="00B71CC9" w:rsidRPr="00852724" w:rsidRDefault="0088177D" w:rsidP="00AD530E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És per </w:t>
      </w:r>
      <w:r w:rsidR="00BA34B0" w:rsidRPr="00852724">
        <w:rPr>
          <w:rFonts w:ascii="Verdana" w:hAnsi="Verdana"/>
        </w:rPr>
        <w:t xml:space="preserve">aquest motiu </w:t>
      </w:r>
      <w:r w:rsidRPr="00852724">
        <w:rPr>
          <w:rFonts w:ascii="Verdana" w:hAnsi="Verdana"/>
        </w:rPr>
        <w:t>que</w:t>
      </w:r>
      <w:r w:rsidR="00904EA5" w:rsidRPr="00852724">
        <w:rPr>
          <w:rFonts w:ascii="Verdana" w:hAnsi="Verdana"/>
        </w:rPr>
        <w:t xml:space="preserve"> e</w:t>
      </w:r>
      <w:r w:rsidR="00226141" w:rsidRPr="00852724">
        <w:rPr>
          <w:rFonts w:ascii="Verdana" w:hAnsi="Verdana"/>
        </w:rPr>
        <w:t xml:space="preserve">l contracte ha estat degudament mecanitzat a CoFFEE amb </w:t>
      </w:r>
      <w:r w:rsidR="00680A0A" w:rsidRPr="00852724">
        <w:rPr>
          <w:rFonts w:ascii="Verdana" w:hAnsi="Verdana"/>
          <w:highlight w:val="darkGray"/>
        </w:rPr>
        <w:t xml:space="preserve">codi únic d’instrument jurídic (CUIJJ) </w:t>
      </w:r>
      <w:r w:rsidR="00E66C65" w:rsidRPr="00852724">
        <w:rPr>
          <w:rFonts w:ascii="Verdana" w:hAnsi="Verdana"/>
        </w:rPr>
        <w:t xml:space="preserve"> </w:t>
      </w:r>
      <w:r w:rsidRPr="00852724">
        <w:rPr>
          <w:rFonts w:ascii="Verdana" w:hAnsi="Verdana"/>
        </w:rPr>
        <w:t>on</w:t>
      </w:r>
      <w:r w:rsidR="00226141" w:rsidRPr="00852724">
        <w:rPr>
          <w:rFonts w:ascii="Verdana" w:hAnsi="Verdana"/>
        </w:rPr>
        <w:t xml:space="preserve"> </w:t>
      </w:r>
      <w:r w:rsidRPr="00852724">
        <w:rPr>
          <w:rFonts w:ascii="Verdana" w:hAnsi="Verdana"/>
        </w:rPr>
        <w:t>es troba</w:t>
      </w:r>
      <w:r w:rsidR="00226141" w:rsidRPr="00852724">
        <w:rPr>
          <w:rFonts w:ascii="Verdana" w:hAnsi="Verdana"/>
        </w:rPr>
        <w:t xml:space="preserve"> subjecte a les fites i objectius del </w:t>
      </w:r>
      <w:r w:rsidR="00680A0A" w:rsidRPr="00852724">
        <w:rPr>
          <w:rFonts w:ascii="Verdana" w:hAnsi="Verdana"/>
        </w:rPr>
        <w:t>S</w:t>
      </w:r>
      <w:r w:rsidR="00226141" w:rsidRPr="00852724">
        <w:rPr>
          <w:rFonts w:ascii="Verdana" w:hAnsi="Verdana"/>
        </w:rPr>
        <w:t>ubprojecte del qual depèn.</w:t>
      </w:r>
      <w:r w:rsidR="00B71CC9" w:rsidRPr="00852724">
        <w:rPr>
          <w:rFonts w:ascii="Verdana" w:hAnsi="Verdana"/>
        </w:rPr>
        <w:t xml:space="preserve"> S’informa de les fites i objectius, criteris de seguiment i acreditació de resultat a la </w:t>
      </w:r>
      <w:r w:rsidR="007C28B2" w:rsidRPr="00852724">
        <w:rPr>
          <w:rFonts w:ascii="Verdana" w:hAnsi="Verdana"/>
          <w:u w:val="single"/>
        </w:rPr>
        <w:t xml:space="preserve">nota </w:t>
      </w:r>
      <w:r w:rsidR="00B301BA" w:rsidRPr="00852724">
        <w:rPr>
          <w:rFonts w:ascii="Verdana" w:hAnsi="Verdana"/>
          <w:u w:val="single"/>
        </w:rPr>
        <w:t>aclaratòria</w:t>
      </w:r>
      <w:r w:rsidR="007C28B2" w:rsidRPr="00852724">
        <w:rPr>
          <w:rFonts w:ascii="Verdana" w:hAnsi="Verdana"/>
        </w:rPr>
        <w:t xml:space="preserve"> </w:t>
      </w:r>
      <w:r w:rsidR="00B71CC9" w:rsidRPr="00852724">
        <w:rPr>
          <w:rFonts w:ascii="Verdana" w:hAnsi="Verdana"/>
        </w:rPr>
        <w:t xml:space="preserve">publicada </w:t>
      </w:r>
      <w:r w:rsidR="007C28B2" w:rsidRPr="00852724">
        <w:rPr>
          <w:rFonts w:ascii="Verdana" w:hAnsi="Verdana"/>
        </w:rPr>
        <w:t xml:space="preserve">a </w:t>
      </w:r>
      <w:r w:rsidR="00B71CC9" w:rsidRPr="00852724">
        <w:rPr>
          <w:rFonts w:ascii="Verdana" w:hAnsi="Verdana"/>
        </w:rPr>
        <w:t>la plataforma de contractació</w:t>
      </w:r>
      <w:r w:rsidR="007C28B2" w:rsidRPr="00852724">
        <w:rPr>
          <w:rFonts w:ascii="Verdana" w:hAnsi="Verdana"/>
        </w:rPr>
        <w:t xml:space="preserve"> </w:t>
      </w:r>
      <w:r w:rsidR="007C28B2" w:rsidRPr="00852724">
        <w:rPr>
          <w:rFonts w:ascii="Verdana" w:hAnsi="Verdana"/>
          <w:i/>
          <w:highlight w:val="darkGray"/>
        </w:rPr>
        <w:t>Indicar enlla</w:t>
      </w:r>
      <w:r w:rsidR="00E66C65" w:rsidRPr="00852724">
        <w:rPr>
          <w:rFonts w:ascii="Verdana" w:hAnsi="Verdana"/>
          <w:i/>
          <w:highlight w:val="darkGray"/>
        </w:rPr>
        <w:t>ç</w:t>
      </w:r>
      <w:r w:rsidR="00AC7039" w:rsidRPr="00852724">
        <w:rPr>
          <w:rFonts w:ascii="Verdana" w:hAnsi="Verdana"/>
          <w:i/>
        </w:rPr>
        <w:t xml:space="preserve"> </w:t>
      </w:r>
      <w:r w:rsidR="00AC7039" w:rsidRPr="00852724">
        <w:rPr>
          <w:rFonts w:ascii="Verdana" w:hAnsi="Verdana"/>
        </w:rPr>
        <w:t>i  a continuació</w:t>
      </w:r>
      <w:r w:rsidR="002409BE" w:rsidRPr="00852724">
        <w:rPr>
          <w:rFonts w:ascii="Verdana" w:hAnsi="Verdana"/>
        </w:rPr>
        <w:t>:</w:t>
      </w:r>
    </w:p>
    <w:p w14:paraId="761F9F7E" w14:textId="564C6595" w:rsidR="00C225FB" w:rsidRPr="00852724" w:rsidRDefault="00C225FB" w:rsidP="00C225FB">
      <w:pPr>
        <w:pStyle w:val="Pargrafdellista"/>
        <w:numPr>
          <w:ilvl w:val="0"/>
          <w:numId w:val="24"/>
        </w:numPr>
        <w:jc w:val="both"/>
        <w:rPr>
          <w:rFonts w:ascii="Verdana" w:hAnsi="Verdana"/>
          <w:i/>
          <w:highlight w:val="darkGray"/>
        </w:rPr>
      </w:pPr>
      <w:r w:rsidRPr="00852724">
        <w:rPr>
          <w:rFonts w:ascii="Verdana" w:hAnsi="Verdana"/>
          <w:i/>
          <w:highlight w:val="darkGray"/>
        </w:rPr>
        <w:t>Component i Inversió PRTR</w:t>
      </w:r>
    </w:p>
    <w:p w14:paraId="36369C49" w14:textId="1251D497" w:rsidR="00C225FB" w:rsidRPr="00852724" w:rsidRDefault="007C28B2" w:rsidP="00C225FB">
      <w:pPr>
        <w:pStyle w:val="Pargrafdellista"/>
        <w:numPr>
          <w:ilvl w:val="0"/>
          <w:numId w:val="24"/>
        </w:numPr>
        <w:jc w:val="both"/>
        <w:rPr>
          <w:rFonts w:ascii="Verdana" w:hAnsi="Verdana"/>
          <w:highlight w:val="darkGray"/>
        </w:rPr>
      </w:pPr>
      <w:r w:rsidRPr="00852724">
        <w:rPr>
          <w:rFonts w:ascii="Verdana" w:hAnsi="Verdana"/>
          <w:highlight w:val="darkGray"/>
        </w:rPr>
        <w:t xml:space="preserve">Objectiu </w:t>
      </w:r>
      <w:r w:rsidR="00C225FB" w:rsidRPr="00852724">
        <w:rPr>
          <w:rFonts w:ascii="Verdana" w:hAnsi="Verdana"/>
          <w:highlight w:val="darkGray"/>
        </w:rPr>
        <w:t>CID</w:t>
      </w:r>
    </w:p>
    <w:p w14:paraId="68166B91" w14:textId="269672A3" w:rsidR="00C225FB" w:rsidRPr="00852724" w:rsidRDefault="00C225FB" w:rsidP="00C225FB">
      <w:pPr>
        <w:pStyle w:val="Pargrafdellista"/>
        <w:numPr>
          <w:ilvl w:val="0"/>
          <w:numId w:val="24"/>
        </w:numPr>
        <w:jc w:val="both"/>
        <w:rPr>
          <w:rFonts w:ascii="Verdana" w:hAnsi="Verdana"/>
          <w:highlight w:val="darkGray"/>
        </w:rPr>
      </w:pPr>
      <w:r w:rsidRPr="00852724">
        <w:rPr>
          <w:rFonts w:ascii="Verdana" w:hAnsi="Verdana"/>
          <w:highlight w:val="darkGray"/>
        </w:rPr>
        <w:t>Mecanismes de verificació</w:t>
      </w:r>
      <w:r w:rsidR="008511D5">
        <w:rPr>
          <w:rFonts w:ascii="Verdana" w:hAnsi="Verdana"/>
          <w:highlight w:val="darkGray"/>
        </w:rPr>
        <w:t xml:space="preserve"> </w:t>
      </w:r>
      <w:r w:rsidR="00597EBC" w:rsidRPr="0034760A">
        <w:rPr>
          <w:rFonts w:ascii="Verdana" w:hAnsi="Verdana" w:cs="Calibri"/>
          <w:i/>
          <w:iCs/>
          <w:highlight w:val="darkGray"/>
        </w:rPr>
        <w:t xml:space="preserve">(els que us indiqui l’òrgan convocant, la plataforma CoFFEE o s’estableixin al següent </w:t>
      </w:r>
      <w:hyperlink r:id="rId11" w:history="1">
        <w:r w:rsidR="00597EBC" w:rsidRPr="0034760A">
          <w:rPr>
            <w:rStyle w:val="Enlla"/>
            <w:rFonts w:ascii="Verdana" w:hAnsi="Verdana" w:cs="Calibri"/>
            <w:i/>
            <w:iCs/>
            <w:highlight w:val="darkGray"/>
          </w:rPr>
          <w:t>document</w:t>
        </w:r>
      </w:hyperlink>
      <w:r w:rsidR="00597EBC" w:rsidRPr="0034760A">
        <w:rPr>
          <w:rFonts w:ascii="Verdana" w:hAnsi="Verdana" w:cs="Calibri"/>
          <w:i/>
          <w:iCs/>
          <w:highlight w:val="darkGray"/>
        </w:rPr>
        <w:t>)</w:t>
      </w:r>
    </w:p>
    <w:p w14:paraId="56E2E712" w14:textId="30471AAD" w:rsidR="00226141" w:rsidRPr="00852724" w:rsidRDefault="00226141" w:rsidP="00226141">
      <w:pPr>
        <w:pStyle w:val="Pargrafdellista"/>
        <w:ind w:left="567"/>
        <w:jc w:val="both"/>
        <w:rPr>
          <w:rFonts w:ascii="Verdana" w:hAnsi="Verdana"/>
        </w:rPr>
      </w:pPr>
    </w:p>
    <w:p w14:paraId="74195D9F" w14:textId="77777777" w:rsidR="00AD530E" w:rsidRPr="00852724" w:rsidRDefault="00AD530E" w:rsidP="00226141">
      <w:pPr>
        <w:pStyle w:val="Pargrafdellista"/>
        <w:ind w:left="567"/>
        <w:jc w:val="both"/>
        <w:rPr>
          <w:rFonts w:ascii="Verdana" w:hAnsi="Verdana"/>
        </w:rPr>
      </w:pPr>
    </w:p>
    <w:p w14:paraId="2CF7849B" w14:textId="5A4D51AA" w:rsidR="00680A0A" w:rsidRPr="00852724" w:rsidRDefault="00680A0A" w:rsidP="00680A0A">
      <w:pPr>
        <w:pStyle w:val="Pargrafdellista"/>
        <w:numPr>
          <w:ilvl w:val="0"/>
          <w:numId w:val="1"/>
        </w:numPr>
        <w:rPr>
          <w:rFonts w:ascii="Verdana" w:hAnsi="Verdana"/>
          <w:b/>
        </w:rPr>
      </w:pPr>
      <w:r w:rsidRPr="00852724">
        <w:rPr>
          <w:rFonts w:ascii="Verdana" w:hAnsi="Verdana"/>
          <w:b/>
        </w:rPr>
        <w:t>Etiquetat verd i digital</w:t>
      </w:r>
    </w:p>
    <w:p w14:paraId="352589DE" w14:textId="2B13A016" w:rsidR="00F07CD0" w:rsidRPr="00852724" w:rsidRDefault="0088177D" w:rsidP="00E66C65">
      <w:pPr>
        <w:ind w:left="360"/>
        <w:jc w:val="both"/>
        <w:rPr>
          <w:rFonts w:ascii="Verdana" w:hAnsi="Verdana"/>
        </w:rPr>
      </w:pPr>
      <w:r w:rsidRPr="00852724">
        <w:rPr>
          <w:rFonts w:ascii="Verdana" w:hAnsi="Verdana"/>
        </w:rPr>
        <w:t>És</w:t>
      </w:r>
      <w:r w:rsidR="00AD530E" w:rsidRPr="00852724">
        <w:rPr>
          <w:rFonts w:ascii="Verdana" w:hAnsi="Verdana"/>
        </w:rPr>
        <w:t xml:space="preserve"> obligatori</w:t>
      </w:r>
      <w:r w:rsidRPr="00852724">
        <w:rPr>
          <w:rFonts w:ascii="Verdana" w:hAnsi="Verdana"/>
        </w:rPr>
        <w:t xml:space="preserve"> </w:t>
      </w:r>
      <w:r w:rsidR="00005812" w:rsidRPr="00852724">
        <w:rPr>
          <w:rFonts w:ascii="Verdana" w:hAnsi="Verdana"/>
        </w:rPr>
        <w:t xml:space="preserve">revisar quina contribució </w:t>
      </w:r>
      <w:r w:rsidR="00AD530E" w:rsidRPr="00852724">
        <w:rPr>
          <w:rFonts w:ascii="Verdana" w:hAnsi="Verdana"/>
        </w:rPr>
        <w:t>en relació amb</w:t>
      </w:r>
      <w:r w:rsidR="00005812" w:rsidRPr="00852724">
        <w:rPr>
          <w:rFonts w:ascii="Verdana" w:hAnsi="Verdana"/>
        </w:rPr>
        <w:t xml:space="preserve"> l’etiquetat verd i digital se li ha assignat </w:t>
      </w:r>
      <w:r w:rsidR="00AD530E" w:rsidRPr="00852724">
        <w:rPr>
          <w:rFonts w:ascii="Verdana" w:hAnsi="Verdana"/>
        </w:rPr>
        <w:t xml:space="preserve">al Subprojecte i, en conseqüència, al present contracte associat, </w:t>
      </w:r>
      <w:r w:rsidR="00201496" w:rsidRPr="00852724">
        <w:rPr>
          <w:rFonts w:ascii="Verdana" w:hAnsi="Verdana"/>
        </w:rPr>
        <w:t xml:space="preserve">corresponent a la mesura (component i inversió del PRTR) en la que s’incardina la subvenció. </w:t>
      </w:r>
    </w:p>
    <w:p w14:paraId="128F7815" w14:textId="4E23E44E" w:rsidR="00344BC3" w:rsidRPr="00852724" w:rsidRDefault="00005812" w:rsidP="009D47D4">
      <w:pPr>
        <w:ind w:left="360"/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És per </w:t>
      </w:r>
      <w:r w:rsidR="00BA34B0" w:rsidRPr="00852724">
        <w:rPr>
          <w:rFonts w:ascii="Verdana" w:hAnsi="Verdana"/>
        </w:rPr>
        <w:t>aquest motiu que</w:t>
      </w:r>
      <w:r w:rsidR="00F07CD0" w:rsidRPr="00852724">
        <w:rPr>
          <w:rFonts w:ascii="Verdana" w:hAnsi="Verdana"/>
        </w:rPr>
        <w:t xml:space="preserve"> pel</w:t>
      </w:r>
      <w:r w:rsidR="00BA34B0" w:rsidRPr="00852724">
        <w:rPr>
          <w:rFonts w:ascii="Verdana" w:hAnsi="Verdana"/>
          <w:b/>
        </w:rPr>
        <w:t xml:space="preserve"> </w:t>
      </w:r>
      <w:r w:rsidR="00B71CC9" w:rsidRPr="00852724">
        <w:rPr>
          <w:rFonts w:ascii="Verdana" w:hAnsi="Verdana"/>
        </w:rPr>
        <w:t>present expedient de contractació s’ha revisat l’assignació de l’etiquetat verd i digital atribuït a la plataforma CoFFEE i s’</w:t>
      </w:r>
      <w:r w:rsidR="00AD08F8" w:rsidRPr="00852724">
        <w:rPr>
          <w:rFonts w:ascii="Verdana" w:hAnsi="Verdana"/>
        </w:rPr>
        <w:t xml:space="preserve">informa </w:t>
      </w:r>
      <w:r w:rsidR="00B71CC9" w:rsidRPr="00852724">
        <w:rPr>
          <w:rFonts w:ascii="Verdana" w:hAnsi="Verdana"/>
        </w:rPr>
        <w:t xml:space="preserve">de la contribució corresponent a la </w:t>
      </w:r>
      <w:r w:rsidR="00B71CC9" w:rsidRPr="00852724">
        <w:rPr>
          <w:rFonts w:ascii="Verdana" w:hAnsi="Verdana"/>
          <w:u w:val="single"/>
        </w:rPr>
        <w:t xml:space="preserve">nota </w:t>
      </w:r>
      <w:r w:rsidR="00B301BA" w:rsidRPr="00852724">
        <w:rPr>
          <w:rFonts w:ascii="Verdana" w:hAnsi="Verdana"/>
          <w:u w:val="single"/>
        </w:rPr>
        <w:t>aclaratòria</w:t>
      </w:r>
      <w:r w:rsidR="00B71CC9" w:rsidRPr="00852724">
        <w:rPr>
          <w:rFonts w:ascii="Verdana" w:hAnsi="Verdana"/>
        </w:rPr>
        <w:t xml:space="preserve"> </w:t>
      </w:r>
      <w:r w:rsidR="007C28B2" w:rsidRPr="00852724">
        <w:rPr>
          <w:rFonts w:ascii="Verdana" w:hAnsi="Verdana"/>
        </w:rPr>
        <w:t xml:space="preserve">publicada a la plataforma de contractació </w:t>
      </w:r>
      <w:r w:rsidR="007C28B2" w:rsidRPr="00852724">
        <w:rPr>
          <w:rFonts w:ascii="Verdana" w:hAnsi="Verdana"/>
          <w:i/>
          <w:highlight w:val="darkGray"/>
        </w:rPr>
        <w:t>Indicar enllaç</w:t>
      </w:r>
      <w:r w:rsidR="007C28B2" w:rsidRPr="00852724">
        <w:rPr>
          <w:rFonts w:ascii="Verdana" w:hAnsi="Verdana"/>
        </w:rPr>
        <w:t xml:space="preserve"> </w:t>
      </w:r>
    </w:p>
    <w:p w14:paraId="00230734" w14:textId="77777777" w:rsidR="00E9203B" w:rsidRPr="00852724" w:rsidRDefault="00E9203B" w:rsidP="00B71CC9">
      <w:pPr>
        <w:pStyle w:val="Pargrafdellista"/>
        <w:rPr>
          <w:rFonts w:ascii="Verdana" w:hAnsi="Verdana"/>
        </w:rPr>
      </w:pPr>
    </w:p>
    <w:p w14:paraId="21E08734" w14:textId="044FD8F9" w:rsidR="00F802BB" w:rsidRPr="00852724" w:rsidRDefault="00680A0A" w:rsidP="009D47D4">
      <w:pPr>
        <w:pStyle w:val="Pargrafdellista"/>
        <w:numPr>
          <w:ilvl w:val="0"/>
          <w:numId w:val="1"/>
        </w:numPr>
        <w:rPr>
          <w:rFonts w:ascii="Verdana" w:hAnsi="Verdana"/>
          <w:b/>
        </w:rPr>
      </w:pPr>
      <w:r w:rsidRPr="00852724">
        <w:rPr>
          <w:rFonts w:ascii="Verdana" w:hAnsi="Verdana"/>
          <w:b/>
        </w:rPr>
        <w:t xml:space="preserve">Anàlisi DNSH de risc en relació amb possibles impactes negatius significatius al medi ambient </w:t>
      </w:r>
    </w:p>
    <w:p w14:paraId="02D1786F" w14:textId="348615B3" w:rsidR="00FA4657" w:rsidRPr="00852724" w:rsidRDefault="00BA34B0" w:rsidP="00AD530E">
      <w:pPr>
        <w:ind w:left="360"/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És </w:t>
      </w:r>
      <w:r w:rsidR="00AD530E" w:rsidRPr="00852724">
        <w:rPr>
          <w:rFonts w:ascii="Verdana" w:hAnsi="Verdana"/>
        </w:rPr>
        <w:t>obligatori</w:t>
      </w:r>
      <w:r w:rsidRPr="00852724">
        <w:rPr>
          <w:rFonts w:ascii="Verdana" w:hAnsi="Verdana"/>
        </w:rPr>
        <w:t xml:space="preserve"> que les actuacions que s'executin dins del PRTR compleixin amb el principi </w:t>
      </w:r>
      <w:r w:rsidR="00924D60" w:rsidRPr="00852724">
        <w:rPr>
          <w:rFonts w:ascii="Verdana" w:hAnsi="Verdana"/>
        </w:rPr>
        <w:t xml:space="preserve">DNSH </w:t>
      </w:r>
      <w:r w:rsidRPr="00852724">
        <w:rPr>
          <w:rFonts w:ascii="Verdana" w:hAnsi="Verdana"/>
        </w:rPr>
        <w:t xml:space="preserve">de no causar un perjudici significatiu als objectius mediambientals de (1) mitigació del canvi climàtic, (2) adaptació al canvi climàtic, (3) </w:t>
      </w:r>
      <w:r w:rsidR="007C28B2" w:rsidRPr="00852724">
        <w:rPr>
          <w:rFonts w:ascii="Verdana" w:hAnsi="Verdana"/>
        </w:rPr>
        <w:t>u</w:t>
      </w:r>
      <w:r w:rsidRPr="00852724">
        <w:rPr>
          <w:rFonts w:ascii="Verdana" w:hAnsi="Verdana"/>
        </w:rPr>
        <w:t xml:space="preserve">s sostenible i protecció dels recursos hídrics i marins, (4) </w:t>
      </w:r>
      <w:r w:rsidRPr="00852724">
        <w:rPr>
          <w:rFonts w:ascii="Verdana" w:hAnsi="Verdana"/>
        </w:rPr>
        <w:lastRenderedPageBreak/>
        <w:t>economia circular, (5) prevenció i control de la contaminació, i (6) protecció i recuperació de la biodiversitat i els ecosistemes.</w:t>
      </w:r>
    </w:p>
    <w:p w14:paraId="6416EBEE" w14:textId="5BC88D1A" w:rsidR="00BA34B0" w:rsidRPr="00852724" w:rsidRDefault="00BA34B0" w:rsidP="00AD530E">
      <w:pPr>
        <w:ind w:left="360"/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És per aquest motiu que: </w:t>
      </w:r>
    </w:p>
    <w:p w14:paraId="313BFD46" w14:textId="3BDDE1C5" w:rsidR="00FA4657" w:rsidRPr="00852724" w:rsidRDefault="00FA4657" w:rsidP="00A67819">
      <w:pPr>
        <w:pStyle w:val="Pargrafdellista"/>
        <w:numPr>
          <w:ilvl w:val="0"/>
          <w:numId w:val="13"/>
        </w:numPr>
        <w:spacing w:before="120"/>
        <w:ind w:left="1281"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Es disposa</w:t>
      </w:r>
      <w:r w:rsidR="00201496" w:rsidRPr="00852724">
        <w:rPr>
          <w:rFonts w:ascii="Verdana" w:hAnsi="Verdana"/>
        </w:rPr>
        <w:t xml:space="preserve"> de l’</w:t>
      </w:r>
      <w:r w:rsidRPr="00852724">
        <w:rPr>
          <w:rFonts w:ascii="Verdana" w:hAnsi="Verdana"/>
        </w:rPr>
        <w:t>a</w:t>
      </w:r>
      <w:r w:rsidR="00201496" w:rsidRPr="00852724">
        <w:rPr>
          <w:rFonts w:ascii="Verdana" w:hAnsi="Verdana"/>
        </w:rPr>
        <w:t>utoa</w:t>
      </w:r>
      <w:r w:rsidRPr="00852724">
        <w:rPr>
          <w:rFonts w:ascii="Verdana" w:hAnsi="Verdana"/>
        </w:rPr>
        <w:t>valuació</w:t>
      </w:r>
      <w:r w:rsidR="00F86A6B" w:rsidRPr="00852724">
        <w:rPr>
          <w:rFonts w:ascii="Verdana" w:hAnsi="Verdana"/>
        </w:rPr>
        <w:t xml:space="preserve"> DNSH ex ante i ex post</w:t>
      </w:r>
      <w:r w:rsidRPr="00852724">
        <w:rPr>
          <w:rFonts w:ascii="Verdana" w:hAnsi="Verdana"/>
        </w:rPr>
        <w:t xml:space="preserve"> </w:t>
      </w:r>
      <w:r w:rsidR="00226141" w:rsidRPr="00852724">
        <w:rPr>
          <w:rFonts w:ascii="Verdana" w:hAnsi="Verdana"/>
        </w:rPr>
        <w:t>del Subprojecte</w:t>
      </w:r>
      <w:r w:rsidR="00F86A6B" w:rsidRPr="00852724">
        <w:rPr>
          <w:rFonts w:ascii="Verdana" w:hAnsi="Verdana"/>
        </w:rPr>
        <w:t xml:space="preserve"> on s’</w:t>
      </w:r>
      <w:r w:rsidR="00226141" w:rsidRPr="00852724">
        <w:rPr>
          <w:rFonts w:ascii="Verdana" w:hAnsi="Verdana"/>
        </w:rPr>
        <w:t>inclou</w:t>
      </w:r>
      <w:r w:rsidRPr="00852724">
        <w:rPr>
          <w:rFonts w:ascii="Verdana" w:hAnsi="Verdana"/>
        </w:rPr>
        <w:t xml:space="preserve"> l’actuació finançada</w:t>
      </w:r>
      <w:r w:rsidR="00AD530E" w:rsidRPr="00852724">
        <w:rPr>
          <w:rFonts w:ascii="Verdana" w:hAnsi="Verdana"/>
        </w:rPr>
        <w:t xml:space="preserve"> mitjançant </w:t>
      </w:r>
      <w:r w:rsidRPr="00852724">
        <w:rPr>
          <w:rFonts w:ascii="Verdana" w:hAnsi="Verdana"/>
        </w:rPr>
        <w:t>aquest contracte</w:t>
      </w:r>
      <w:r w:rsidR="00344BC3" w:rsidRPr="00852724">
        <w:rPr>
          <w:rFonts w:ascii="Verdana" w:hAnsi="Verdana"/>
        </w:rPr>
        <w:t xml:space="preserve"> (tenint en compte el que indica l’apartat 8 del Component)</w:t>
      </w:r>
      <w:r w:rsidR="00AC7039" w:rsidRPr="00852724">
        <w:rPr>
          <w:rFonts w:ascii="Verdana" w:hAnsi="Verdana"/>
        </w:rPr>
        <w:t>.</w:t>
      </w:r>
    </w:p>
    <w:p w14:paraId="633FCE34" w14:textId="77777777" w:rsidR="007C28B2" w:rsidRPr="00852724" w:rsidRDefault="00784DB1" w:rsidP="00A67819">
      <w:pPr>
        <w:pStyle w:val="Pargrafdellista"/>
        <w:numPr>
          <w:ilvl w:val="0"/>
          <w:numId w:val="13"/>
        </w:numPr>
        <w:spacing w:before="120"/>
        <w:ind w:left="1281"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Es disposa de </w:t>
      </w:r>
      <w:r w:rsidR="00514CB3" w:rsidRPr="00852724">
        <w:rPr>
          <w:rFonts w:ascii="Verdana" w:hAnsi="Verdana"/>
        </w:rPr>
        <w:t>l’autoavaluació dels compromisos adquirits (An</w:t>
      </w:r>
      <w:r w:rsidR="000C3EE1" w:rsidRPr="00852724">
        <w:rPr>
          <w:rFonts w:ascii="Verdana" w:hAnsi="Verdana"/>
        </w:rPr>
        <w:t>n</w:t>
      </w:r>
      <w:r w:rsidR="00514CB3" w:rsidRPr="00852724">
        <w:rPr>
          <w:rFonts w:ascii="Verdana" w:hAnsi="Verdana"/>
        </w:rPr>
        <w:t xml:space="preserve">ex </w:t>
      </w:r>
      <w:r w:rsidR="00226141" w:rsidRPr="00852724">
        <w:rPr>
          <w:rFonts w:ascii="Verdana" w:hAnsi="Verdana"/>
        </w:rPr>
        <w:t>I</w:t>
      </w:r>
      <w:r w:rsidR="00514CB3" w:rsidRPr="00852724">
        <w:rPr>
          <w:rFonts w:ascii="Verdana" w:hAnsi="Verdana"/>
        </w:rPr>
        <w:t>I</w:t>
      </w:r>
      <w:r w:rsidR="00AD530E" w:rsidRPr="00852724">
        <w:rPr>
          <w:rFonts w:ascii="Verdana" w:hAnsi="Verdana"/>
        </w:rPr>
        <w:t xml:space="preserve"> </w:t>
      </w:r>
      <w:r w:rsidR="00E9203B" w:rsidRPr="00852724">
        <w:rPr>
          <w:rFonts w:ascii="Verdana" w:hAnsi="Verdana"/>
        </w:rPr>
        <w:t>B.4</w:t>
      </w:r>
      <w:r w:rsidR="00AD530E" w:rsidRPr="00852724">
        <w:rPr>
          <w:rFonts w:ascii="Verdana" w:hAnsi="Verdana"/>
        </w:rPr>
        <w:t xml:space="preserve"> de l’Ordre 1030/2021, de 29 de setembre</w:t>
      </w:r>
      <w:r w:rsidR="00514CB3" w:rsidRPr="00852724">
        <w:rPr>
          <w:rFonts w:ascii="Verdana" w:hAnsi="Verdana"/>
        </w:rPr>
        <w:t>)</w:t>
      </w:r>
      <w:r w:rsidRPr="00852724">
        <w:rPr>
          <w:rFonts w:ascii="Verdana" w:hAnsi="Verdana"/>
        </w:rPr>
        <w:t xml:space="preserve"> </w:t>
      </w:r>
      <w:r w:rsidR="00AD530E" w:rsidRPr="00852724">
        <w:rPr>
          <w:rFonts w:ascii="Verdana" w:hAnsi="Verdana"/>
        </w:rPr>
        <w:t>en</w:t>
      </w:r>
      <w:r w:rsidRPr="00852724">
        <w:rPr>
          <w:rFonts w:ascii="Verdana" w:hAnsi="Verdana"/>
        </w:rPr>
        <w:t xml:space="preserve"> matèria de DNSH pel Subprojecte del qual depèn el present contracte.</w:t>
      </w:r>
    </w:p>
    <w:p w14:paraId="6C3A85DE" w14:textId="25DAFA0C" w:rsidR="004B56C2" w:rsidRPr="00852724" w:rsidRDefault="004B56C2" w:rsidP="00A67819">
      <w:pPr>
        <w:pStyle w:val="Pargrafdellista"/>
        <w:numPr>
          <w:ilvl w:val="0"/>
          <w:numId w:val="13"/>
        </w:numPr>
        <w:spacing w:before="120"/>
        <w:ind w:left="1281"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Es disposa de la signatura per part dels contractistes i subcontractistes de la </w:t>
      </w:r>
      <w:r w:rsidRPr="00852724">
        <w:rPr>
          <w:rFonts w:ascii="Verdana" w:hAnsi="Verdana"/>
          <w:i/>
        </w:rPr>
        <w:t>Declaració</w:t>
      </w:r>
      <w:r w:rsidRPr="00852724">
        <w:rPr>
          <w:rFonts w:ascii="Verdana" w:eastAsia="Calibri" w:hAnsi="Verdana" w:cs="Arial"/>
          <w:i/>
        </w:rPr>
        <w:t xml:space="preserve"> de compromís d’obligacions derivades del Pla de recuperació, transformació i resiliència (annex IV.C de l’</w:t>
      </w:r>
      <w:r w:rsidR="00A410B9" w:rsidRPr="00852724">
        <w:rPr>
          <w:rFonts w:ascii="Verdana" w:eastAsia="Calibri" w:hAnsi="Verdana" w:cs="Arial"/>
          <w:i/>
        </w:rPr>
        <w:t>O</w:t>
      </w:r>
      <w:r w:rsidRPr="00852724">
        <w:rPr>
          <w:rFonts w:ascii="Verdana" w:eastAsia="Calibri" w:hAnsi="Verdana" w:cs="Arial"/>
          <w:i/>
        </w:rPr>
        <w:t>rdre HFP/1030/2021</w:t>
      </w:r>
      <w:r w:rsidR="00A410B9" w:rsidRPr="00852724">
        <w:rPr>
          <w:rFonts w:ascii="Verdana" w:eastAsia="Calibri" w:hAnsi="Verdana" w:cs="Arial"/>
          <w:i/>
        </w:rPr>
        <w:t>, de 29 de setembre</w:t>
      </w:r>
      <w:r w:rsidRPr="00852724">
        <w:rPr>
          <w:rFonts w:ascii="Verdana" w:eastAsia="Calibri" w:hAnsi="Verdana" w:cs="Arial"/>
          <w:i/>
        </w:rPr>
        <w:t>)</w:t>
      </w:r>
      <w:r w:rsidRPr="00852724">
        <w:rPr>
          <w:rFonts w:ascii="Verdana" w:eastAsia="Calibri" w:hAnsi="Verdana" w:cs="Arial"/>
        </w:rPr>
        <w:t>, on s’inclou la</w:t>
      </w:r>
      <w:r w:rsidRPr="00852724">
        <w:rPr>
          <w:rFonts w:ascii="Verdana" w:hAnsi="Verdana"/>
        </w:rPr>
        <w:t xml:space="preserve"> declaració responsable respectar els principis d'economia circular i evitar impactes negatius significatius en el medi ambient («DNSH» per les seves sigles en anglès «do no significant harm»)</w:t>
      </w:r>
      <w:r w:rsidR="00A67819">
        <w:rPr>
          <w:rFonts w:ascii="Verdana" w:hAnsi="Verdana"/>
        </w:rPr>
        <w:t>.</w:t>
      </w:r>
    </w:p>
    <w:p w14:paraId="18DC8AEA" w14:textId="21B5F53A" w:rsidR="005001F2" w:rsidRPr="00852724" w:rsidRDefault="005001F2" w:rsidP="002E5B35">
      <w:pPr>
        <w:ind w:left="927"/>
        <w:jc w:val="both"/>
        <w:rPr>
          <w:rFonts w:ascii="Verdana" w:hAnsi="Verdana"/>
        </w:rPr>
      </w:pPr>
    </w:p>
    <w:p w14:paraId="521D7E7F" w14:textId="7F61E5CD" w:rsidR="00226141" w:rsidRPr="00852724" w:rsidRDefault="00662EC6" w:rsidP="00662EC6">
      <w:pPr>
        <w:pStyle w:val="Pargrafdellista"/>
        <w:numPr>
          <w:ilvl w:val="0"/>
          <w:numId w:val="1"/>
        </w:numPr>
        <w:jc w:val="both"/>
        <w:rPr>
          <w:rFonts w:ascii="Verdana" w:hAnsi="Verdana"/>
          <w:b/>
        </w:rPr>
      </w:pPr>
      <w:r w:rsidRPr="00852724">
        <w:rPr>
          <w:rFonts w:ascii="Verdana" w:hAnsi="Verdana"/>
          <w:b/>
        </w:rPr>
        <w:t>Reforç dels mecanismes per a la prevenció, detecció i correcció del frau, la corrupció i els conflictes d’interès</w:t>
      </w:r>
    </w:p>
    <w:p w14:paraId="08D189FE" w14:textId="4DF24EED" w:rsidR="00D97632" w:rsidRPr="00852724" w:rsidRDefault="00BA34B0" w:rsidP="00D97632">
      <w:pPr>
        <w:ind w:left="360"/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És </w:t>
      </w:r>
      <w:r w:rsidR="00D97632" w:rsidRPr="00852724">
        <w:rPr>
          <w:rFonts w:ascii="Verdana" w:hAnsi="Verdana"/>
        </w:rPr>
        <w:t>obligatori</w:t>
      </w:r>
      <w:r w:rsidRPr="00852724">
        <w:rPr>
          <w:rFonts w:ascii="Verdana" w:hAnsi="Verdana"/>
        </w:rPr>
        <w:t xml:space="preserve"> que </w:t>
      </w:r>
      <w:r w:rsidR="00D97632" w:rsidRPr="00852724">
        <w:rPr>
          <w:rFonts w:ascii="Verdana" w:hAnsi="Verdana"/>
        </w:rPr>
        <w:t>les</w:t>
      </w:r>
      <w:r w:rsidRPr="00852724">
        <w:rPr>
          <w:rFonts w:ascii="Verdana" w:hAnsi="Verdana"/>
        </w:rPr>
        <w:t xml:space="preserve"> entitats gestores de fons NextGenerationEU es dotin d’un </w:t>
      </w:r>
      <w:r w:rsidR="00924D60" w:rsidRPr="00852724">
        <w:rPr>
          <w:rFonts w:ascii="Verdana" w:hAnsi="Verdana"/>
        </w:rPr>
        <w:t>P</w:t>
      </w:r>
      <w:r w:rsidRPr="00852724">
        <w:rPr>
          <w:rFonts w:ascii="Verdana" w:hAnsi="Verdana"/>
        </w:rPr>
        <w:t>la de mesures antifrau</w:t>
      </w:r>
      <w:r w:rsidR="00F07CD0" w:rsidRPr="00852724">
        <w:rPr>
          <w:rFonts w:ascii="Verdana" w:hAnsi="Verdana"/>
        </w:rPr>
        <w:t xml:space="preserve">, </w:t>
      </w:r>
      <w:r w:rsidRPr="00852724">
        <w:rPr>
          <w:rFonts w:ascii="Verdana" w:hAnsi="Verdana"/>
        </w:rPr>
        <w:t xml:space="preserve">mecanismes per avaluar el risc de frau, </w:t>
      </w:r>
      <w:r w:rsidR="001A3D14" w:rsidRPr="00852724">
        <w:rPr>
          <w:rFonts w:ascii="Verdana" w:hAnsi="Verdana"/>
        </w:rPr>
        <w:t xml:space="preserve">emplenin la Declaració d’Absència de Conflicte d’Interès (DACI) </w:t>
      </w:r>
      <w:r w:rsidR="00D97632" w:rsidRPr="00852724">
        <w:rPr>
          <w:rFonts w:ascii="Verdana" w:hAnsi="Verdana"/>
        </w:rPr>
        <w:t xml:space="preserve">quan s’escaigui </w:t>
      </w:r>
      <w:r w:rsidR="001A3D14" w:rsidRPr="00852724">
        <w:rPr>
          <w:rFonts w:ascii="Verdana" w:hAnsi="Verdana"/>
        </w:rPr>
        <w:t>i disposin d’un procediment per abordar els conflictes d’interès.</w:t>
      </w:r>
    </w:p>
    <w:p w14:paraId="0E8ED5EE" w14:textId="0711BCF3" w:rsidR="001A3D14" w:rsidRPr="00852724" w:rsidRDefault="001A3D14" w:rsidP="00D97632">
      <w:pPr>
        <w:ind w:left="360"/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És per </w:t>
      </w:r>
      <w:r w:rsidR="00F802BB" w:rsidRPr="00852724">
        <w:rPr>
          <w:rFonts w:ascii="Verdana" w:hAnsi="Verdana"/>
        </w:rPr>
        <w:t xml:space="preserve">aquest motiu </w:t>
      </w:r>
      <w:r w:rsidRPr="00852724">
        <w:rPr>
          <w:rFonts w:ascii="Verdana" w:hAnsi="Verdana"/>
        </w:rPr>
        <w:t>que</w:t>
      </w:r>
      <w:r w:rsidR="00D97632" w:rsidRPr="00852724">
        <w:rPr>
          <w:rFonts w:ascii="Verdana" w:hAnsi="Verdana"/>
        </w:rPr>
        <w:t xml:space="preserve"> aquest expedient de contractació compleix amb aquestes obligacions per mitjà de</w:t>
      </w:r>
      <w:r w:rsidRPr="00852724">
        <w:rPr>
          <w:rFonts w:ascii="Verdana" w:hAnsi="Verdana"/>
        </w:rPr>
        <w:t>:</w:t>
      </w:r>
    </w:p>
    <w:p w14:paraId="73B718EF" w14:textId="1B1440D0" w:rsidR="005001F2" w:rsidRPr="00852724" w:rsidRDefault="005001F2" w:rsidP="00E66C65">
      <w:pPr>
        <w:pStyle w:val="Pargrafdellista"/>
        <w:ind w:left="1440"/>
        <w:jc w:val="both"/>
        <w:rPr>
          <w:rFonts w:ascii="Verdana" w:hAnsi="Verdana"/>
          <w:b/>
        </w:rPr>
      </w:pPr>
    </w:p>
    <w:p w14:paraId="7DAFD7C7" w14:textId="65240CD5" w:rsidR="002E5B35" w:rsidRPr="00852724" w:rsidRDefault="002E5B35" w:rsidP="00A67819">
      <w:pPr>
        <w:pStyle w:val="Pargrafdellista"/>
        <w:numPr>
          <w:ilvl w:val="0"/>
          <w:numId w:val="19"/>
        </w:numPr>
        <w:spacing w:before="120"/>
        <w:ind w:left="1434" w:hanging="357"/>
        <w:contextualSpacing w:val="0"/>
        <w:jc w:val="both"/>
        <w:rPr>
          <w:rFonts w:ascii="Verdana" w:hAnsi="Verdana"/>
          <w:b/>
        </w:rPr>
      </w:pPr>
      <w:r w:rsidRPr="00852724">
        <w:rPr>
          <w:rFonts w:ascii="Verdana" w:hAnsi="Verdana"/>
        </w:rPr>
        <w:t xml:space="preserve">El compliment del Pla de Mesures Antifrau de l’Ajuntament </w:t>
      </w:r>
      <w:r w:rsidRPr="00852724">
        <w:rPr>
          <w:rFonts w:ascii="Verdana" w:hAnsi="Verdana"/>
          <w:highlight w:val="darkGray"/>
        </w:rPr>
        <w:t>XXXXXXXX</w:t>
      </w:r>
      <w:r w:rsidR="00B550FC" w:rsidRPr="00852724">
        <w:rPr>
          <w:rFonts w:ascii="Verdana" w:hAnsi="Verdana"/>
        </w:rPr>
        <w:t xml:space="preserve"> aprovat en data </w:t>
      </w:r>
      <w:r w:rsidR="00B550FC" w:rsidRPr="00852724">
        <w:rPr>
          <w:rFonts w:ascii="Verdana" w:hAnsi="Verdana"/>
          <w:highlight w:val="darkGray"/>
        </w:rPr>
        <w:t>XX</w:t>
      </w:r>
      <w:r w:rsidR="00E66C65" w:rsidRPr="00852724">
        <w:rPr>
          <w:rFonts w:ascii="Verdana" w:hAnsi="Verdana"/>
          <w:highlight w:val="darkGray"/>
        </w:rPr>
        <w:t>/</w:t>
      </w:r>
      <w:r w:rsidR="00B550FC" w:rsidRPr="00852724">
        <w:rPr>
          <w:rFonts w:ascii="Verdana" w:hAnsi="Verdana"/>
          <w:highlight w:val="darkGray"/>
        </w:rPr>
        <w:t>XX</w:t>
      </w:r>
      <w:r w:rsidR="00E66C65" w:rsidRPr="00852724">
        <w:rPr>
          <w:rFonts w:ascii="Verdana" w:hAnsi="Verdana"/>
          <w:highlight w:val="darkGray"/>
        </w:rPr>
        <w:t>/</w:t>
      </w:r>
      <w:r w:rsidR="00B550FC" w:rsidRPr="00852724">
        <w:rPr>
          <w:rFonts w:ascii="Verdana" w:hAnsi="Verdana"/>
          <w:highlight w:val="darkGray"/>
        </w:rPr>
        <w:t>X</w:t>
      </w:r>
      <w:r w:rsidR="00E66C65" w:rsidRPr="00852724">
        <w:rPr>
          <w:rFonts w:ascii="Verdana" w:hAnsi="Verdana"/>
          <w:highlight w:val="darkGray"/>
        </w:rPr>
        <w:t>XX</w:t>
      </w:r>
      <w:r w:rsidR="00B550FC" w:rsidRPr="00852724">
        <w:rPr>
          <w:rFonts w:ascii="Verdana" w:hAnsi="Verdana"/>
          <w:highlight w:val="darkGray"/>
        </w:rPr>
        <w:t>X</w:t>
      </w:r>
    </w:p>
    <w:p w14:paraId="06753F50" w14:textId="22391907" w:rsidR="001A3D14" w:rsidRPr="00852724" w:rsidRDefault="00F07CD0" w:rsidP="00A67819">
      <w:pPr>
        <w:pStyle w:val="Pargrafdellista"/>
        <w:numPr>
          <w:ilvl w:val="0"/>
          <w:numId w:val="19"/>
        </w:numPr>
        <w:spacing w:before="120"/>
        <w:ind w:left="1434"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L’autoavaluació</w:t>
      </w:r>
      <w:r w:rsidR="001A3D14" w:rsidRPr="00852724">
        <w:rPr>
          <w:rFonts w:ascii="Verdana" w:hAnsi="Verdana"/>
        </w:rPr>
        <w:t xml:space="preserve"> anual dels compromisos adquirits (Annex II</w:t>
      </w:r>
      <w:r w:rsidR="00071B55" w:rsidRPr="00852724">
        <w:rPr>
          <w:rFonts w:ascii="Verdana" w:hAnsi="Verdana"/>
        </w:rPr>
        <w:t>.</w:t>
      </w:r>
      <w:r w:rsidR="001A3D14" w:rsidRPr="00852724">
        <w:rPr>
          <w:rFonts w:ascii="Verdana" w:hAnsi="Verdana"/>
        </w:rPr>
        <w:t xml:space="preserve">B.5) en matèria de conflicte d’interès, prevenció del </w:t>
      </w:r>
      <w:r w:rsidR="00A410B9" w:rsidRPr="00852724">
        <w:rPr>
          <w:rFonts w:ascii="Verdana" w:hAnsi="Verdana"/>
        </w:rPr>
        <w:t>f</w:t>
      </w:r>
      <w:r w:rsidR="001A3D14" w:rsidRPr="00852724">
        <w:rPr>
          <w:rFonts w:ascii="Verdana" w:hAnsi="Verdana"/>
        </w:rPr>
        <w:t>rau i la corrupció pel Subprojecte del qual depèn el present contracte.</w:t>
      </w:r>
    </w:p>
    <w:p w14:paraId="6DF46E67" w14:textId="6FDB9784" w:rsidR="00924D60" w:rsidRPr="00852724" w:rsidRDefault="003434EC" w:rsidP="00A67819">
      <w:pPr>
        <w:pStyle w:val="Pargrafdellista"/>
        <w:numPr>
          <w:ilvl w:val="0"/>
          <w:numId w:val="19"/>
        </w:numPr>
        <w:spacing w:before="120"/>
        <w:ind w:left="1434" w:hanging="357"/>
        <w:contextualSpacing w:val="0"/>
        <w:jc w:val="both"/>
        <w:rPr>
          <w:rFonts w:ascii="Verdana" w:hAnsi="Verdana"/>
        </w:rPr>
      </w:pPr>
      <w:bookmarkStart w:id="0" w:name="_Hlk204678705"/>
      <w:r w:rsidRPr="00852724">
        <w:rPr>
          <w:rFonts w:ascii="Verdana" w:hAnsi="Verdana"/>
        </w:rPr>
        <w:t>Els contractistes i subcontractistes han signat la següent declaració previst</w:t>
      </w:r>
      <w:r w:rsidR="000F5909" w:rsidRPr="00852724">
        <w:rPr>
          <w:rFonts w:ascii="Verdana" w:hAnsi="Verdana"/>
        </w:rPr>
        <w:t>a</w:t>
      </w:r>
      <w:r w:rsidRPr="00852724">
        <w:rPr>
          <w:rFonts w:ascii="Verdana" w:hAnsi="Verdana"/>
        </w:rPr>
        <w:t xml:space="preserve"> a l’annex IV.C de l’Ordre HFP/1030/2021</w:t>
      </w:r>
      <w:r w:rsidR="00A410B9" w:rsidRPr="00852724">
        <w:rPr>
          <w:rFonts w:ascii="Verdana" w:hAnsi="Verdana"/>
        </w:rPr>
        <w:t>, de 29 de setembre</w:t>
      </w:r>
      <w:r w:rsidRPr="00852724">
        <w:rPr>
          <w:rFonts w:ascii="Verdana" w:hAnsi="Verdana"/>
        </w:rPr>
        <w:t>:</w:t>
      </w:r>
      <w:r w:rsidR="00924D60" w:rsidRPr="00852724">
        <w:rPr>
          <w:rFonts w:ascii="Verdana" w:hAnsi="Verdana"/>
        </w:rPr>
        <w:t xml:space="preserve"> </w:t>
      </w:r>
      <w:r w:rsidR="00924D60" w:rsidRPr="00852724">
        <w:rPr>
          <w:rFonts w:ascii="Verdana" w:hAnsi="Verdana"/>
          <w:i/>
        </w:rPr>
        <w:t>Declaració</w:t>
      </w:r>
      <w:r w:rsidR="00924D60" w:rsidRPr="00852724">
        <w:rPr>
          <w:rFonts w:ascii="Verdana" w:eastAsia="Calibri" w:hAnsi="Verdana" w:cs="Arial"/>
          <w:i/>
        </w:rPr>
        <w:t xml:space="preserve"> de compromís d’obligacions derivades del Pla de recuperació, transformació i resiliència</w:t>
      </w:r>
    </w:p>
    <w:bookmarkEnd w:id="0"/>
    <w:p w14:paraId="4D35BA28" w14:textId="1DF96518" w:rsidR="005001F2" w:rsidRPr="00852724" w:rsidRDefault="00F07CD0" w:rsidP="00A67819">
      <w:pPr>
        <w:pStyle w:val="Pargrafdellista"/>
        <w:numPr>
          <w:ilvl w:val="0"/>
          <w:numId w:val="19"/>
        </w:numPr>
        <w:spacing w:before="120"/>
        <w:ind w:left="1434"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lastRenderedPageBreak/>
        <w:t>La signatura d’una DACI per part de t</w:t>
      </w:r>
      <w:r w:rsidR="001A3D14" w:rsidRPr="00852724">
        <w:rPr>
          <w:rFonts w:ascii="Verdana" w:hAnsi="Verdana"/>
        </w:rPr>
        <w:t>otes les persones que han intervingut en la tramitació d’aquest expedient</w:t>
      </w:r>
      <w:r w:rsidRPr="00852724">
        <w:rPr>
          <w:rFonts w:ascii="Verdana" w:hAnsi="Verdana"/>
        </w:rPr>
        <w:t>.</w:t>
      </w:r>
      <w:r w:rsidR="005001F2" w:rsidRPr="00852724">
        <w:rPr>
          <w:rFonts w:ascii="Verdana" w:hAnsi="Verdana"/>
        </w:rPr>
        <w:t xml:space="preserve"> </w:t>
      </w:r>
    </w:p>
    <w:p w14:paraId="63C1FD66" w14:textId="273C6C9B" w:rsidR="008A1BE7" w:rsidRDefault="001A3D14" w:rsidP="000F279F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>Pel que fa a l'Ordre HFP/55/2023, de 24 de gener, relativa a l'anàlisi sistemàtica del risc de conflicte d'interès en els procediments que executen el Pla de Recuperació, Transformació i Resiliència:</w:t>
      </w:r>
    </w:p>
    <w:p w14:paraId="12C412F3" w14:textId="216B778B" w:rsidR="008A1BE7" w:rsidRPr="00852724" w:rsidRDefault="00F037E9" w:rsidP="00A67819">
      <w:pPr>
        <w:pStyle w:val="Pargrafdellista"/>
        <w:numPr>
          <w:ilvl w:val="0"/>
          <w:numId w:val="25"/>
        </w:numPr>
        <w:spacing w:before="120"/>
        <w:ind w:left="1417"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Vist que la publicació de la contractació és anterior a l’entrada en vigor de l’Ordre HFP/55/2023, de 24 de gener, no li és d’aplicació l’anàlisi sistemàtica del risc de conflicte d'interès en els procediments que executen el Pla de Recuperació, Transformació i Resiliència.    </w:t>
      </w:r>
      <w:r w:rsidR="00B550FC" w:rsidRPr="00852724">
        <w:rPr>
          <w:rFonts w:ascii="Verdana" w:hAnsi="Verdana"/>
        </w:rPr>
        <w:t xml:space="preserve"> </w:t>
      </w:r>
    </w:p>
    <w:p w14:paraId="6047D1F7" w14:textId="35156E38" w:rsidR="008A1BE7" w:rsidRPr="00852724" w:rsidRDefault="008A1BE7" w:rsidP="00A67819">
      <w:pPr>
        <w:pStyle w:val="Pargrafdellista"/>
        <w:numPr>
          <w:ilvl w:val="0"/>
          <w:numId w:val="25"/>
        </w:numPr>
        <w:spacing w:before="120"/>
        <w:ind w:left="1417"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Vist que la publicació de la contractació és posterior a l’entrada en vigor de l’Ordre HFP/55/2023, de 24 de gener, li és d’aplicació  l’anàlisi sistemàtica del risc de conflicte d'interès en els procediments que executen el Pla de Recuperació, Transformació i Resiliència.</w:t>
      </w:r>
    </w:p>
    <w:p w14:paraId="1043AF0E" w14:textId="10222A5E" w:rsidR="008A1BE7" w:rsidRPr="00575FEB" w:rsidRDefault="008A1BE7" w:rsidP="000F279F">
      <w:pPr>
        <w:ind w:left="1060"/>
        <w:jc w:val="both"/>
        <w:rPr>
          <w:rFonts w:ascii="Verdana" w:hAnsi="Verdana"/>
        </w:rPr>
      </w:pPr>
      <w:r w:rsidRPr="00575FEB">
        <w:rPr>
          <w:rFonts w:ascii="Verdana" w:hAnsi="Verdana"/>
        </w:rPr>
        <w:t xml:space="preserve">En aquest sentit , s’ha dut a terme l’anàlisi de conflicte d’interès a la plataforma MINERVA amb caràcter ex-post entre els decisors i els beneficiaris del contracte amb el resultat de bandera verda. Les DACI dels decisors, així com el resultat de l’informe de l’anàlisi es troben arxivades a CoFFEE al mòdul auditoria. </w:t>
      </w:r>
    </w:p>
    <w:p w14:paraId="68AC926C" w14:textId="77777777" w:rsidR="00226141" w:rsidRPr="00852724" w:rsidRDefault="00226141" w:rsidP="00226141">
      <w:pPr>
        <w:pStyle w:val="Pargrafdellista"/>
        <w:ind w:left="1287"/>
        <w:jc w:val="both"/>
        <w:rPr>
          <w:rFonts w:ascii="Verdana" w:hAnsi="Verdana"/>
        </w:rPr>
      </w:pPr>
    </w:p>
    <w:p w14:paraId="3478D80F" w14:textId="23B4E4D7" w:rsidR="00F802BB" w:rsidRPr="00852724" w:rsidRDefault="00B23065" w:rsidP="009D47D4">
      <w:pPr>
        <w:pStyle w:val="Pargrafdellista"/>
        <w:numPr>
          <w:ilvl w:val="0"/>
          <w:numId w:val="1"/>
        </w:numPr>
        <w:ind w:left="567"/>
        <w:jc w:val="both"/>
        <w:rPr>
          <w:rFonts w:ascii="Verdana" w:hAnsi="Verdana"/>
          <w:b/>
        </w:rPr>
      </w:pPr>
      <w:r w:rsidRPr="00852724">
        <w:rPr>
          <w:rFonts w:ascii="Verdana" w:hAnsi="Verdana"/>
          <w:b/>
        </w:rPr>
        <w:t>C</w:t>
      </w:r>
      <w:r w:rsidR="00226AE3" w:rsidRPr="00852724">
        <w:rPr>
          <w:rFonts w:ascii="Verdana" w:hAnsi="Verdana"/>
          <w:b/>
        </w:rPr>
        <w:t>ompatibilitat amb el règim</w:t>
      </w:r>
      <w:r w:rsidR="004D13A9" w:rsidRPr="00852724">
        <w:rPr>
          <w:rFonts w:ascii="Verdana" w:hAnsi="Verdana"/>
          <w:b/>
        </w:rPr>
        <w:t xml:space="preserve"> d</w:t>
      </w:r>
      <w:r w:rsidR="00226AE3" w:rsidRPr="00852724">
        <w:rPr>
          <w:rFonts w:ascii="Verdana" w:hAnsi="Verdana"/>
          <w:b/>
        </w:rPr>
        <w:t xml:space="preserve">’ajuts d’estat i prevenció del doble finançament </w:t>
      </w:r>
    </w:p>
    <w:p w14:paraId="670615E6" w14:textId="77777777" w:rsidR="0055599E" w:rsidRPr="00852724" w:rsidRDefault="001A3D14" w:rsidP="0055599E">
      <w:pPr>
        <w:jc w:val="both"/>
        <w:rPr>
          <w:rFonts w:ascii="Verdana" w:hAnsi="Verdana" w:cs="Open Sans"/>
          <w:color w:val="333333"/>
          <w:shd w:val="clear" w:color="auto" w:fill="F5F5F5"/>
        </w:rPr>
      </w:pPr>
      <w:r w:rsidRPr="00852724">
        <w:rPr>
          <w:rFonts w:ascii="Verdana" w:hAnsi="Verdana"/>
        </w:rPr>
        <w:t xml:space="preserve">És </w:t>
      </w:r>
      <w:r w:rsidR="00D97632" w:rsidRPr="00852724">
        <w:rPr>
          <w:rFonts w:ascii="Verdana" w:hAnsi="Verdana"/>
        </w:rPr>
        <w:t>obligatori</w:t>
      </w:r>
      <w:r w:rsidRPr="00852724">
        <w:rPr>
          <w:rFonts w:ascii="Verdana" w:hAnsi="Verdana"/>
        </w:rPr>
        <w:t xml:space="preserve"> </w:t>
      </w:r>
      <w:r w:rsidR="00B30DE5" w:rsidRPr="00852724">
        <w:rPr>
          <w:rFonts w:ascii="Verdana" w:hAnsi="Verdana"/>
        </w:rPr>
        <w:t>el respecte dels límits establerts en la relació amb els ajuts d’Estat i el doble finançament.</w:t>
      </w:r>
      <w:r w:rsidR="00B550FC" w:rsidRPr="00852724">
        <w:rPr>
          <w:rFonts w:ascii="Verdana" w:hAnsi="Verdana" w:cs="Open Sans"/>
          <w:color w:val="333333"/>
          <w:shd w:val="clear" w:color="auto" w:fill="F5F5F5"/>
        </w:rPr>
        <w:t xml:space="preserve"> </w:t>
      </w:r>
    </w:p>
    <w:p w14:paraId="4D26BA22" w14:textId="635681F0" w:rsidR="0055599E" w:rsidRPr="00852724" w:rsidRDefault="00B550FC" w:rsidP="00E66C65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Es garanteix l'absència de doble finançament a través d'un sistema de control financer rigorós, que assegura que els fons del Pla de Recuperació, Transformació i Resiliència (PRTR) no se solapin amb altres fons públics o privats per a cobrir els mateixos costos. </w:t>
      </w:r>
      <w:r w:rsidR="0055599E" w:rsidRPr="00852724">
        <w:rPr>
          <w:rFonts w:ascii="Verdana" w:hAnsi="Verdana"/>
        </w:rPr>
        <w:t xml:space="preserve">Totes les factures presentades pels proveïdors en el marc d’aquest expedient de contractació han estat degudament identificades i informades al  </w:t>
      </w:r>
      <w:r w:rsidR="0055599E" w:rsidRPr="00852724">
        <w:rPr>
          <w:rFonts w:ascii="Verdana" w:hAnsi="Verdana"/>
          <w:highlight w:val="darkGray"/>
        </w:rPr>
        <w:t>Servei Comptable (Sistema comptable de l’ajuntament).</w:t>
      </w:r>
    </w:p>
    <w:p w14:paraId="19D39A73" w14:textId="367AB23C" w:rsidR="0055599E" w:rsidRPr="00852724" w:rsidRDefault="0055599E" w:rsidP="0055599E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>A més, l’Ajuntament té l’obligació d’emplenament i signatura dels corresponents test d’autoavaluació  dels annexos II i III de l’Ordre</w:t>
      </w:r>
      <w:r w:rsidRPr="00725119">
        <w:rPr>
          <w:rFonts w:ascii="Verdana" w:eastAsia="Times New Roman" w:hAnsi="Verdana" w:cs="Times New Roman"/>
          <w:color w:val="000000"/>
          <w:sz w:val="31"/>
          <w:szCs w:val="31"/>
          <w:lang w:eastAsia="ca-ES"/>
        </w:rPr>
        <w:t xml:space="preserve"> </w:t>
      </w:r>
      <w:r w:rsidRPr="00852724">
        <w:rPr>
          <w:rFonts w:ascii="Verdana" w:hAnsi="Verdana"/>
        </w:rPr>
        <w:t>HFP/1030/2021</w:t>
      </w:r>
      <w:r w:rsidR="00A410B9" w:rsidRPr="00852724">
        <w:rPr>
          <w:rFonts w:ascii="Verdana" w:hAnsi="Verdana"/>
        </w:rPr>
        <w:t>, de 29 de setembre</w:t>
      </w:r>
      <w:r w:rsidRPr="00852724">
        <w:rPr>
          <w:rFonts w:ascii="Verdana" w:hAnsi="Verdana"/>
        </w:rPr>
        <w:t>.</w:t>
      </w:r>
    </w:p>
    <w:p w14:paraId="58FECE4A" w14:textId="2EE9D5C4" w:rsidR="00E66C65" w:rsidRDefault="0055599E" w:rsidP="00D72850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>Els contractistes i subcontractistes han de signar la declaració prevista a l’annex IV.C de l’Ordre HFP/1030/2021</w:t>
      </w:r>
      <w:r w:rsidR="00A410B9" w:rsidRPr="00852724">
        <w:rPr>
          <w:rFonts w:ascii="Verdana" w:hAnsi="Verdana"/>
        </w:rPr>
        <w:t>, de 29 de setembre</w:t>
      </w:r>
      <w:r w:rsidRPr="00852724">
        <w:rPr>
          <w:rFonts w:ascii="Verdana" w:hAnsi="Verdana"/>
        </w:rPr>
        <w:t xml:space="preserve">: </w:t>
      </w:r>
      <w:r w:rsidRPr="00852724">
        <w:rPr>
          <w:rFonts w:ascii="Verdana" w:hAnsi="Verdana"/>
          <w:i/>
        </w:rPr>
        <w:t>Declaració</w:t>
      </w:r>
      <w:r w:rsidRPr="00852724">
        <w:rPr>
          <w:rFonts w:ascii="Verdana" w:eastAsia="Calibri" w:hAnsi="Verdana" w:cs="Arial"/>
          <w:i/>
        </w:rPr>
        <w:t xml:space="preserve"> de compromís d’obligacions derivades del Pla de recuperació, transformació i resiliència</w:t>
      </w:r>
      <w:r w:rsidRPr="00852724">
        <w:rPr>
          <w:rFonts w:ascii="Verdana" w:eastAsia="Calibri" w:hAnsi="Verdana" w:cs="Arial"/>
        </w:rPr>
        <w:t>, on s’inclou la</w:t>
      </w:r>
      <w:r w:rsidRPr="00852724">
        <w:rPr>
          <w:rFonts w:ascii="Verdana" w:hAnsi="Verdana"/>
        </w:rPr>
        <w:t xml:space="preserve"> declaració responsable de no incórrer en doble </w:t>
      </w:r>
      <w:r w:rsidRPr="00852724">
        <w:rPr>
          <w:rFonts w:ascii="Verdana" w:hAnsi="Verdana"/>
        </w:rPr>
        <w:lastRenderedPageBreak/>
        <w:t>finançament i que, si escau, no consta risc d'incompatibilitat amb el règim d'ajudes d'Estat.</w:t>
      </w:r>
    </w:p>
    <w:p w14:paraId="30727AF3" w14:textId="77777777" w:rsidR="003434EC" w:rsidRPr="00852724" w:rsidRDefault="003434EC" w:rsidP="003434EC">
      <w:pPr>
        <w:pStyle w:val="Pargrafdellista"/>
        <w:ind w:left="927"/>
        <w:jc w:val="both"/>
        <w:rPr>
          <w:rFonts w:ascii="Verdana" w:hAnsi="Verdana"/>
        </w:rPr>
      </w:pPr>
    </w:p>
    <w:p w14:paraId="72F4EC6A" w14:textId="32E38AE1" w:rsidR="00C50990" w:rsidRPr="00852724" w:rsidRDefault="00417A4A" w:rsidP="009D47D4">
      <w:pPr>
        <w:pStyle w:val="Pargrafdellista"/>
        <w:numPr>
          <w:ilvl w:val="0"/>
          <w:numId w:val="1"/>
        </w:numPr>
        <w:jc w:val="both"/>
        <w:rPr>
          <w:rFonts w:ascii="Verdana" w:hAnsi="Verdana"/>
          <w:b/>
        </w:rPr>
      </w:pPr>
      <w:r w:rsidRPr="00852724">
        <w:rPr>
          <w:rFonts w:ascii="Verdana" w:hAnsi="Verdana"/>
          <w:b/>
        </w:rPr>
        <w:t xml:space="preserve">Identificació del perceptor final dels fons </w:t>
      </w:r>
    </w:p>
    <w:p w14:paraId="6094E70B" w14:textId="72A94EA8" w:rsidR="00F802BB" w:rsidRPr="00852724" w:rsidRDefault="00417A4A" w:rsidP="00D97632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És </w:t>
      </w:r>
      <w:r w:rsidR="00D97632" w:rsidRPr="00852724">
        <w:rPr>
          <w:rFonts w:ascii="Verdana" w:hAnsi="Verdana"/>
        </w:rPr>
        <w:t>obligatori</w:t>
      </w:r>
      <w:r w:rsidR="00544EE7" w:rsidRPr="00852724">
        <w:rPr>
          <w:rFonts w:ascii="Verdana" w:hAnsi="Verdana"/>
        </w:rPr>
        <w:t xml:space="preserve"> </w:t>
      </w:r>
      <w:r w:rsidR="00D97632" w:rsidRPr="00852724">
        <w:rPr>
          <w:rFonts w:ascii="Verdana" w:hAnsi="Verdana"/>
        </w:rPr>
        <w:t>que</w:t>
      </w:r>
      <w:r w:rsidR="00EE00BC" w:rsidRPr="00852724">
        <w:rPr>
          <w:rFonts w:ascii="Verdana" w:hAnsi="Verdana"/>
        </w:rPr>
        <w:t xml:space="preserve"> per als</w:t>
      </w:r>
      <w:r w:rsidR="00544EE7" w:rsidRPr="00852724">
        <w:rPr>
          <w:rFonts w:ascii="Verdana" w:hAnsi="Verdana"/>
        </w:rPr>
        <w:t xml:space="preserve"> </w:t>
      </w:r>
      <w:r w:rsidR="00D97632" w:rsidRPr="00852724">
        <w:rPr>
          <w:rFonts w:ascii="Verdana" w:hAnsi="Verdana"/>
        </w:rPr>
        <w:t>expedients</w:t>
      </w:r>
      <w:r w:rsidR="00544EE7" w:rsidRPr="00852724">
        <w:rPr>
          <w:rFonts w:ascii="Verdana" w:hAnsi="Verdana"/>
        </w:rPr>
        <w:t xml:space="preserve"> de </w:t>
      </w:r>
      <w:r w:rsidR="00EE00BC" w:rsidRPr="00852724">
        <w:rPr>
          <w:rFonts w:ascii="Verdana" w:hAnsi="Verdana"/>
        </w:rPr>
        <w:t xml:space="preserve">contractació </w:t>
      </w:r>
      <w:r w:rsidR="00544EE7" w:rsidRPr="00852724">
        <w:rPr>
          <w:rFonts w:ascii="Verdana" w:hAnsi="Verdana"/>
        </w:rPr>
        <w:t xml:space="preserve">que </w:t>
      </w:r>
      <w:r w:rsidR="00EE00BC" w:rsidRPr="00852724">
        <w:rPr>
          <w:rFonts w:ascii="Verdana" w:hAnsi="Verdana"/>
        </w:rPr>
        <w:t xml:space="preserve">s’emmarquin </w:t>
      </w:r>
      <w:r w:rsidR="00544EE7" w:rsidRPr="00852724">
        <w:rPr>
          <w:rFonts w:ascii="Verdana" w:hAnsi="Verdana"/>
        </w:rPr>
        <w:t>en les actuacions a desenvolupar finançades amb fons NextGenerationEU</w:t>
      </w:r>
      <w:r w:rsidR="00EE00BC" w:rsidRPr="00852724">
        <w:rPr>
          <w:rFonts w:ascii="Verdana" w:hAnsi="Verdana"/>
        </w:rPr>
        <w:t>,</w:t>
      </w:r>
      <w:r w:rsidR="00544EE7" w:rsidRPr="00852724">
        <w:rPr>
          <w:rFonts w:ascii="Verdana" w:hAnsi="Verdana"/>
        </w:rPr>
        <w:t xml:space="preserve"> </w:t>
      </w:r>
      <w:r w:rsidR="00F802BB" w:rsidRPr="00852724">
        <w:rPr>
          <w:rFonts w:ascii="Verdana" w:hAnsi="Verdana"/>
        </w:rPr>
        <w:t>les</w:t>
      </w:r>
      <w:r w:rsidR="00544EE7" w:rsidRPr="00852724">
        <w:rPr>
          <w:rFonts w:ascii="Verdana" w:hAnsi="Verdana"/>
        </w:rPr>
        <w:t xml:space="preserve"> entitats executores</w:t>
      </w:r>
      <w:r w:rsidRPr="00852724">
        <w:rPr>
          <w:rFonts w:ascii="Verdana" w:hAnsi="Verdana"/>
        </w:rPr>
        <w:t xml:space="preserve"> identifi</w:t>
      </w:r>
      <w:r w:rsidR="00544EE7" w:rsidRPr="00852724">
        <w:rPr>
          <w:rFonts w:ascii="Verdana" w:hAnsi="Verdana"/>
        </w:rPr>
        <w:t>quin</w:t>
      </w:r>
      <w:r w:rsidRPr="00852724">
        <w:rPr>
          <w:rFonts w:ascii="Verdana" w:hAnsi="Verdana"/>
        </w:rPr>
        <w:t xml:space="preserve"> els adjudicataris d’un expedient de contractació. </w:t>
      </w:r>
    </w:p>
    <w:p w14:paraId="3819A8C8" w14:textId="05D8933B" w:rsidR="00544EE7" w:rsidRPr="00852724" w:rsidRDefault="00544EE7" w:rsidP="00D97632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>És per aquest motiu que:</w:t>
      </w:r>
    </w:p>
    <w:p w14:paraId="4ABCD02B" w14:textId="60192848" w:rsidR="00417A4A" w:rsidRPr="00852724" w:rsidRDefault="00544EE7" w:rsidP="00A67819">
      <w:pPr>
        <w:pStyle w:val="Pargrafdellista"/>
        <w:numPr>
          <w:ilvl w:val="0"/>
          <w:numId w:val="20"/>
        </w:numPr>
        <w:spacing w:before="120"/>
        <w:ind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S’han i</w:t>
      </w:r>
      <w:r w:rsidR="00417A4A" w:rsidRPr="00852724">
        <w:rPr>
          <w:rFonts w:ascii="Verdana" w:hAnsi="Verdana"/>
        </w:rPr>
        <w:t>dentifi</w:t>
      </w:r>
      <w:r w:rsidRPr="00852724">
        <w:rPr>
          <w:rFonts w:ascii="Verdana" w:hAnsi="Verdana"/>
        </w:rPr>
        <w:t>cat</w:t>
      </w:r>
      <w:r w:rsidR="002A5EB4" w:rsidRPr="00852724">
        <w:rPr>
          <w:rFonts w:ascii="Verdana" w:hAnsi="Verdana"/>
        </w:rPr>
        <w:t xml:space="preserve"> les dades</w:t>
      </w:r>
      <w:r w:rsidR="00417A4A" w:rsidRPr="00852724">
        <w:rPr>
          <w:rFonts w:ascii="Verdana" w:hAnsi="Verdana"/>
        </w:rPr>
        <w:t xml:space="preserve"> </w:t>
      </w:r>
      <w:r w:rsidR="002A5EB4" w:rsidRPr="00852724">
        <w:rPr>
          <w:rFonts w:ascii="Verdana" w:hAnsi="Verdana"/>
        </w:rPr>
        <w:t>d</w:t>
      </w:r>
      <w:r w:rsidR="00417A4A" w:rsidRPr="00852724">
        <w:rPr>
          <w:rFonts w:ascii="Verdana" w:hAnsi="Verdana"/>
        </w:rPr>
        <w:t>els següents contractistes i/o subcontractistes</w:t>
      </w:r>
      <w:r w:rsidR="003434EC" w:rsidRPr="00852724">
        <w:rPr>
          <w:rFonts w:ascii="Verdana" w:hAnsi="Verdana"/>
        </w:rPr>
        <w:t xml:space="preserve"> que queden recollits en CoFFEE</w:t>
      </w:r>
      <w:r w:rsidR="00417A4A" w:rsidRPr="00852724">
        <w:rPr>
          <w:rFonts w:ascii="Verdana" w:hAnsi="Verdana"/>
        </w:rPr>
        <w:t xml:space="preserve">: </w:t>
      </w:r>
    </w:p>
    <w:p w14:paraId="65EDE5CD" w14:textId="568528C3" w:rsidR="00417A4A" w:rsidRPr="00852724" w:rsidRDefault="00417A4A" w:rsidP="00A67819">
      <w:pPr>
        <w:pStyle w:val="Pargrafdellista"/>
        <w:numPr>
          <w:ilvl w:val="1"/>
          <w:numId w:val="20"/>
        </w:numPr>
        <w:spacing w:before="120"/>
        <w:ind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L’empresa contractista </w:t>
      </w:r>
      <w:r w:rsidRPr="00852724">
        <w:rPr>
          <w:rFonts w:ascii="Verdana" w:hAnsi="Verdana"/>
          <w:highlight w:val="darkGray"/>
        </w:rPr>
        <w:t>(Raó social)</w:t>
      </w:r>
      <w:r w:rsidRPr="00852724">
        <w:rPr>
          <w:rFonts w:ascii="Verdana" w:hAnsi="Verdana"/>
        </w:rPr>
        <w:t xml:space="preserve"> amb CIF </w:t>
      </w:r>
      <w:r w:rsidRPr="00852724">
        <w:rPr>
          <w:rFonts w:ascii="Verdana" w:hAnsi="Verdana"/>
          <w:highlight w:val="darkGray"/>
        </w:rPr>
        <w:t>XXXX</w:t>
      </w:r>
      <w:r w:rsidR="00E66C65" w:rsidRPr="00852724">
        <w:rPr>
          <w:rFonts w:ascii="Verdana" w:hAnsi="Verdana"/>
          <w:highlight w:val="darkGray"/>
        </w:rPr>
        <w:t>XX</w:t>
      </w:r>
      <w:r w:rsidRPr="00852724">
        <w:rPr>
          <w:rFonts w:ascii="Verdana" w:hAnsi="Verdana"/>
          <w:highlight w:val="darkGray"/>
        </w:rPr>
        <w:t>X</w:t>
      </w:r>
      <w:r w:rsidRPr="00852724">
        <w:rPr>
          <w:rFonts w:ascii="Verdana" w:hAnsi="Verdana"/>
        </w:rPr>
        <w:t xml:space="preserve"> </w:t>
      </w:r>
      <w:r w:rsidR="00544EE7" w:rsidRPr="00852724">
        <w:rPr>
          <w:rFonts w:ascii="Verdana" w:hAnsi="Verdana"/>
        </w:rPr>
        <w:t xml:space="preserve">i domicili fiscal a </w:t>
      </w:r>
      <w:r w:rsidR="00544EE7" w:rsidRPr="00852724">
        <w:rPr>
          <w:rFonts w:ascii="Verdana" w:hAnsi="Verdana"/>
          <w:highlight w:val="darkGray"/>
        </w:rPr>
        <w:t>XXXXX</w:t>
      </w:r>
      <w:r w:rsidR="00544EE7" w:rsidRPr="00852724">
        <w:rPr>
          <w:rFonts w:ascii="Verdana" w:hAnsi="Verdana"/>
        </w:rPr>
        <w:t xml:space="preserve"> </w:t>
      </w:r>
      <w:r w:rsidRPr="00852724">
        <w:rPr>
          <w:rFonts w:ascii="Verdana" w:hAnsi="Verdana"/>
        </w:rPr>
        <w:t xml:space="preserve">per un import de </w:t>
      </w:r>
      <w:r w:rsidRPr="00852724">
        <w:rPr>
          <w:rFonts w:ascii="Verdana" w:hAnsi="Verdana"/>
          <w:highlight w:val="darkGray"/>
        </w:rPr>
        <w:t>XXXX€</w:t>
      </w:r>
      <w:r w:rsidRPr="00852724">
        <w:rPr>
          <w:rFonts w:ascii="Verdana" w:hAnsi="Verdana"/>
        </w:rPr>
        <w:t xml:space="preserve"> sense IVA i </w:t>
      </w:r>
      <w:r w:rsidRPr="00852724">
        <w:rPr>
          <w:rFonts w:ascii="Verdana" w:hAnsi="Verdana"/>
          <w:highlight w:val="darkGray"/>
        </w:rPr>
        <w:t>XXXX€</w:t>
      </w:r>
      <w:r w:rsidRPr="00852724">
        <w:rPr>
          <w:rFonts w:ascii="Verdana" w:hAnsi="Verdana"/>
        </w:rPr>
        <w:t xml:space="preserve"> IVA inclòs.</w:t>
      </w:r>
    </w:p>
    <w:p w14:paraId="211A8CD1" w14:textId="3DD9F565" w:rsidR="00417A4A" w:rsidRPr="00852724" w:rsidRDefault="00417A4A" w:rsidP="00A67819">
      <w:pPr>
        <w:pStyle w:val="Pargrafdellista"/>
        <w:numPr>
          <w:ilvl w:val="1"/>
          <w:numId w:val="20"/>
        </w:numPr>
        <w:spacing w:before="120"/>
        <w:ind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L’empresa subcontractista </w:t>
      </w:r>
      <w:r w:rsidRPr="00852724">
        <w:rPr>
          <w:rFonts w:ascii="Verdana" w:hAnsi="Verdana"/>
          <w:highlight w:val="darkGray"/>
        </w:rPr>
        <w:t>(Raó social)</w:t>
      </w:r>
      <w:r w:rsidRPr="00852724">
        <w:rPr>
          <w:rFonts w:ascii="Verdana" w:hAnsi="Verdana"/>
        </w:rPr>
        <w:t xml:space="preserve"> amb CIF </w:t>
      </w:r>
      <w:r w:rsidRPr="00852724">
        <w:rPr>
          <w:rFonts w:ascii="Verdana" w:hAnsi="Verdana"/>
          <w:highlight w:val="darkGray"/>
        </w:rPr>
        <w:t>XXXXX</w:t>
      </w:r>
      <w:r w:rsidR="00544EE7" w:rsidRPr="00852724">
        <w:rPr>
          <w:rFonts w:ascii="Verdana" w:hAnsi="Verdana"/>
        </w:rPr>
        <w:t xml:space="preserve"> I domicili fiscal a </w:t>
      </w:r>
      <w:r w:rsidR="00544EE7" w:rsidRPr="00852724">
        <w:rPr>
          <w:rFonts w:ascii="Verdana" w:hAnsi="Verdana"/>
          <w:highlight w:val="darkGray"/>
        </w:rPr>
        <w:t>XXXXX</w:t>
      </w:r>
      <w:r w:rsidRPr="00852724">
        <w:rPr>
          <w:rFonts w:ascii="Verdana" w:hAnsi="Verdana"/>
        </w:rPr>
        <w:t xml:space="preserve"> per un import de </w:t>
      </w:r>
      <w:r w:rsidRPr="00852724">
        <w:rPr>
          <w:rFonts w:ascii="Verdana" w:hAnsi="Verdana"/>
          <w:highlight w:val="darkGray"/>
        </w:rPr>
        <w:t>XXXX</w:t>
      </w:r>
      <w:r w:rsidRPr="00852724">
        <w:rPr>
          <w:rFonts w:ascii="Verdana" w:hAnsi="Verdana"/>
        </w:rPr>
        <w:t xml:space="preserve">€ sense IVA i </w:t>
      </w:r>
      <w:r w:rsidRPr="00852724">
        <w:rPr>
          <w:rFonts w:ascii="Verdana" w:hAnsi="Verdana"/>
          <w:highlight w:val="darkGray"/>
        </w:rPr>
        <w:t>XXXX</w:t>
      </w:r>
      <w:r w:rsidRPr="00852724">
        <w:rPr>
          <w:rFonts w:ascii="Verdana" w:hAnsi="Verdana"/>
        </w:rPr>
        <w:t>€ IVA inclòs.</w:t>
      </w:r>
    </w:p>
    <w:p w14:paraId="327EBAC4" w14:textId="3E6969DE" w:rsidR="001C5BB0" w:rsidRPr="00852724" w:rsidRDefault="001C5BB0" w:rsidP="00A67819">
      <w:pPr>
        <w:pStyle w:val="Pargrafdellista"/>
        <w:numPr>
          <w:ilvl w:val="0"/>
          <w:numId w:val="20"/>
        </w:numPr>
        <w:spacing w:before="120"/>
        <w:ind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Els contractistes</w:t>
      </w:r>
      <w:r w:rsidR="000F279F">
        <w:rPr>
          <w:rFonts w:ascii="Verdana" w:hAnsi="Verdana"/>
        </w:rPr>
        <w:t xml:space="preserve"> i subcontractistes</w:t>
      </w:r>
      <w:r w:rsidRPr="00852724">
        <w:rPr>
          <w:rFonts w:ascii="Verdana" w:hAnsi="Verdana"/>
        </w:rPr>
        <w:t xml:space="preserve"> han acreditat la inscripció al Cens d'empresaris, professionals i retenidors de l'Agència Estatal de l'Administració Tributària o al Cens equivalent de l'Administració Tributària Foral, que reflecteix l'activitat efectivament desenvolupada en la data de participació en el procediment de licitació.</w:t>
      </w:r>
    </w:p>
    <w:p w14:paraId="19FAA653" w14:textId="37668235" w:rsidR="00417A4A" w:rsidRPr="00852724" w:rsidRDefault="001C5BB0" w:rsidP="00A67819">
      <w:pPr>
        <w:pStyle w:val="Pargrafdellista"/>
        <w:numPr>
          <w:ilvl w:val="0"/>
          <w:numId w:val="20"/>
        </w:numPr>
        <w:spacing w:before="120"/>
        <w:ind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Els contractistes</w:t>
      </w:r>
      <w:r w:rsidR="000F5909" w:rsidRPr="00852724">
        <w:rPr>
          <w:rFonts w:ascii="Verdana" w:hAnsi="Verdana"/>
        </w:rPr>
        <w:t xml:space="preserve"> i subcontractistes</w:t>
      </w:r>
      <w:r w:rsidR="00544EE7" w:rsidRPr="00852724">
        <w:rPr>
          <w:rFonts w:ascii="Verdana" w:hAnsi="Verdana"/>
        </w:rPr>
        <w:t xml:space="preserve"> han signat </w:t>
      </w:r>
      <w:r w:rsidR="003434EC" w:rsidRPr="00852724">
        <w:rPr>
          <w:rFonts w:ascii="Verdana" w:hAnsi="Verdana"/>
        </w:rPr>
        <w:t xml:space="preserve">la declaració </w:t>
      </w:r>
      <w:r w:rsidR="00A410B9" w:rsidRPr="00852724">
        <w:rPr>
          <w:rFonts w:ascii="Verdana" w:hAnsi="Verdana"/>
        </w:rPr>
        <w:t xml:space="preserve">prevista </w:t>
      </w:r>
      <w:r w:rsidRPr="00852724">
        <w:rPr>
          <w:rFonts w:ascii="Verdana" w:hAnsi="Verdana"/>
        </w:rPr>
        <w:t>a l’annex IV.B de de l’Ordre HFP/1030/2021</w:t>
      </w:r>
      <w:r w:rsidR="00A410B9" w:rsidRPr="00852724">
        <w:rPr>
          <w:rFonts w:ascii="Verdana" w:hAnsi="Verdana"/>
        </w:rPr>
        <w:t>, de 29 de setembre</w:t>
      </w:r>
      <w:r w:rsidRPr="00852724">
        <w:rPr>
          <w:rFonts w:ascii="Verdana" w:hAnsi="Verdana"/>
        </w:rPr>
        <w:t>:</w:t>
      </w:r>
      <w:r w:rsidR="009D47D4" w:rsidRPr="00852724">
        <w:rPr>
          <w:rFonts w:ascii="Verdana" w:hAnsi="Verdana"/>
        </w:rPr>
        <w:t xml:space="preserve"> </w:t>
      </w:r>
      <w:r w:rsidRPr="00852724">
        <w:rPr>
          <w:rFonts w:ascii="Verdana" w:hAnsi="Verdana"/>
          <w:i/>
        </w:rPr>
        <w:t>Declaració de cessió i tractament de dades en relació amb</w:t>
      </w:r>
      <w:r w:rsidRPr="00852724">
        <w:rPr>
          <w:rFonts w:ascii="Verdana" w:hAnsi="Verdana"/>
          <w:i/>
          <w:spacing w:val="1"/>
        </w:rPr>
        <w:t xml:space="preserve"> </w:t>
      </w:r>
      <w:r w:rsidRPr="00852724">
        <w:rPr>
          <w:rFonts w:ascii="Verdana" w:hAnsi="Verdana"/>
          <w:i/>
        </w:rPr>
        <w:t>l’execució</w:t>
      </w:r>
      <w:r w:rsidRPr="00852724">
        <w:rPr>
          <w:rFonts w:ascii="Verdana" w:hAnsi="Verdana"/>
          <w:i/>
          <w:spacing w:val="1"/>
        </w:rPr>
        <w:t xml:space="preserve"> </w:t>
      </w:r>
      <w:r w:rsidRPr="00852724">
        <w:rPr>
          <w:rFonts w:ascii="Verdana" w:hAnsi="Verdana"/>
          <w:i/>
        </w:rPr>
        <w:t>d’actuacions</w:t>
      </w:r>
      <w:r w:rsidRPr="00852724">
        <w:rPr>
          <w:rFonts w:ascii="Verdana" w:hAnsi="Verdana"/>
          <w:i/>
          <w:spacing w:val="1"/>
        </w:rPr>
        <w:t xml:space="preserve"> </w:t>
      </w:r>
      <w:r w:rsidRPr="00852724">
        <w:rPr>
          <w:rFonts w:ascii="Verdana" w:hAnsi="Verdana"/>
          <w:i/>
        </w:rPr>
        <w:t>del</w:t>
      </w:r>
      <w:r w:rsidRPr="00852724">
        <w:rPr>
          <w:rFonts w:ascii="Verdana" w:hAnsi="Verdana"/>
          <w:i/>
          <w:spacing w:val="1"/>
        </w:rPr>
        <w:t xml:space="preserve"> </w:t>
      </w:r>
      <w:r w:rsidRPr="00852724">
        <w:rPr>
          <w:rFonts w:ascii="Verdana" w:hAnsi="Verdana"/>
          <w:i/>
        </w:rPr>
        <w:t>pla</w:t>
      </w:r>
      <w:r w:rsidRPr="00852724">
        <w:rPr>
          <w:rFonts w:ascii="Verdana" w:hAnsi="Verdana"/>
          <w:i/>
          <w:spacing w:val="1"/>
        </w:rPr>
        <w:t xml:space="preserve"> </w:t>
      </w:r>
      <w:r w:rsidRPr="00852724">
        <w:rPr>
          <w:rFonts w:ascii="Verdana" w:hAnsi="Verdana"/>
          <w:i/>
        </w:rPr>
        <w:t>de</w:t>
      </w:r>
      <w:r w:rsidRPr="00852724">
        <w:rPr>
          <w:rFonts w:ascii="Verdana" w:hAnsi="Verdana"/>
          <w:i/>
          <w:spacing w:val="1"/>
        </w:rPr>
        <w:t xml:space="preserve"> </w:t>
      </w:r>
      <w:r w:rsidRPr="00852724">
        <w:rPr>
          <w:rFonts w:ascii="Verdana" w:hAnsi="Verdana"/>
          <w:i/>
        </w:rPr>
        <w:t>recuperació,</w:t>
      </w:r>
      <w:r w:rsidRPr="00852724">
        <w:rPr>
          <w:rFonts w:ascii="Verdana" w:hAnsi="Verdana"/>
          <w:i/>
          <w:spacing w:val="1"/>
        </w:rPr>
        <w:t xml:space="preserve"> </w:t>
      </w:r>
      <w:r w:rsidRPr="00852724">
        <w:rPr>
          <w:rFonts w:ascii="Verdana" w:hAnsi="Verdana"/>
          <w:i/>
        </w:rPr>
        <w:t>transformació</w:t>
      </w:r>
      <w:r w:rsidRPr="00852724">
        <w:rPr>
          <w:rFonts w:ascii="Verdana" w:hAnsi="Verdana"/>
          <w:i/>
          <w:spacing w:val="1"/>
        </w:rPr>
        <w:t xml:space="preserve"> </w:t>
      </w:r>
      <w:r w:rsidRPr="00852724">
        <w:rPr>
          <w:rFonts w:ascii="Verdana" w:hAnsi="Verdana"/>
          <w:i/>
        </w:rPr>
        <w:t>i</w:t>
      </w:r>
      <w:r w:rsidRPr="00852724">
        <w:rPr>
          <w:rFonts w:ascii="Verdana" w:hAnsi="Verdana"/>
          <w:i/>
          <w:spacing w:val="1"/>
        </w:rPr>
        <w:t xml:space="preserve"> </w:t>
      </w:r>
      <w:r w:rsidRPr="00852724">
        <w:rPr>
          <w:rFonts w:ascii="Verdana" w:hAnsi="Verdana"/>
          <w:i/>
        </w:rPr>
        <w:t>resiliència</w:t>
      </w:r>
      <w:r w:rsidRPr="00852724">
        <w:rPr>
          <w:rFonts w:ascii="Verdana" w:hAnsi="Verdana"/>
          <w:i/>
          <w:spacing w:val="1"/>
        </w:rPr>
        <w:t xml:space="preserve"> </w:t>
      </w:r>
      <w:r w:rsidRPr="00852724">
        <w:rPr>
          <w:rFonts w:ascii="Verdana" w:hAnsi="Verdana"/>
          <w:i/>
        </w:rPr>
        <w:t>(PRTR)</w:t>
      </w:r>
      <w:r w:rsidR="00F802BB" w:rsidRPr="00852724">
        <w:rPr>
          <w:rFonts w:ascii="Verdana" w:hAnsi="Verdana"/>
          <w:i/>
        </w:rPr>
        <w:t>.</w:t>
      </w:r>
    </w:p>
    <w:p w14:paraId="431C8445" w14:textId="77777777" w:rsidR="009D47D4" w:rsidRPr="00852724" w:rsidRDefault="009D47D4" w:rsidP="009D47D4">
      <w:pPr>
        <w:pStyle w:val="Pargrafdellista"/>
        <w:ind w:left="2007"/>
        <w:jc w:val="both"/>
        <w:rPr>
          <w:rFonts w:ascii="Verdana" w:hAnsi="Verdana"/>
          <w:i/>
        </w:rPr>
      </w:pPr>
    </w:p>
    <w:p w14:paraId="70195E5A" w14:textId="4702A354" w:rsidR="00F802BB" w:rsidRPr="00852724" w:rsidRDefault="00B71CC9" w:rsidP="009D47D4">
      <w:pPr>
        <w:pStyle w:val="Pargrafdellista"/>
        <w:numPr>
          <w:ilvl w:val="0"/>
          <w:numId w:val="1"/>
        </w:numPr>
        <w:ind w:left="567"/>
        <w:jc w:val="both"/>
        <w:rPr>
          <w:rFonts w:ascii="Verdana" w:hAnsi="Verdana"/>
          <w:b/>
        </w:rPr>
      </w:pPr>
      <w:r w:rsidRPr="00852724">
        <w:rPr>
          <w:rFonts w:ascii="Verdana" w:hAnsi="Verdana"/>
          <w:b/>
        </w:rPr>
        <w:t>Obligacions de comunicació de les actuacions subvencionades amb fons NextGenerationEU</w:t>
      </w:r>
    </w:p>
    <w:p w14:paraId="342CD379" w14:textId="23C54345" w:rsidR="001C5BB0" w:rsidRPr="00852724" w:rsidRDefault="001C5BB0" w:rsidP="00D97632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És </w:t>
      </w:r>
      <w:r w:rsidR="00D97632" w:rsidRPr="00852724">
        <w:rPr>
          <w:rFonts w:ascii="Verdana" w:hAnsi="Verdana"/>
        </w:rPr>
        <w:t>obligatori</w:t>
      </w:r>
      <w:r w:rsidRPr="00852724">
        <w:rPr>
          <w:rFonts w:ascii="Verdana" w:hAnsi="Verdana"/>
        </w:rPr>
        <w:t xml:space="preserve"> complir</w:t>
      </w:r>
      <w:r w:rsidR="009311D8" w:rsidRPr="00852724">
        <w:rPr>
          <w:rFonts w:ascii="Verdana" w:hAnsi="Verdana"/>
        </w:rPr>
        <w:t xml:space="preserve"> amb </w:t>
      </w:r>
      <w:r w:rsidR="006F005F" w:rsidRPr="00852724">
        <w:rPr>
          <w:rFonts w:ascii="Verdana" w:hAnsi="Verdana"/>
        </w:rPr>
        <w:t xml:space="preserve">les obligacions en matèria </w:t>
      </w:r>
      <w:r w:rsidR="006F005F" w:rsidRPr="00852724">
        <w:rPr>
          <w:rFonts w:ascii="Verdana" w:hAnsi="Verdana"/>
          <w:b/>
        </w:rPr>
        <w:t>d'informació,</w:t>
      </w:r>
      <w:r w:rsidR="006F005F" w:rsidRPr="00852724">
        <w:rPr>
          <w:rFonts w:ascii="Verdana" w:hAnsi="Verdana"/>
        </w:rPr>
        <w:t xml:space="preserve"> </w:t>
      </w:r>
      <w:r w:rsidR="006F005F" w:rsidRPr="00852724">
        <w:rPr>
          <w:rFonts w:ascii="Verdana" w:hAnsi="Verdana"/>
          <w:b/>
        </w:rPr>
        <w:t>comunicació i publicitat</w:t>
      </w:r>
      <w:r w:rsidR="006F005F" w:rsidRPr="00852724">
        <w:rPr>
          <w:rFonts w:ascii="Verdana" w:hAnsi="Verdana"/>
        </w:rPr>
        <w:t xml:space="preserve"> </w:t>
      </w:r>
      <w:r w:rsidRPr="00852724">
        <w:rPr>
          <w:rFonts w:ascii="Verdana" w:hAnsi="Verdana"/>
        </w:rPr>
        <w:t xml:space="preserve"> pel present contracte i les actuacions que se’n deriven.</w:t>
      </w:r>
    </w:p>
    <w:p w14:paraId="7F3A9B07" w14:textId="19D12F0A" w:rsidR="006F005F" w:rsidRPr="00852724" w:rsidRDefault="001C5BB0" w:rsidP="00D97632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És per aquest motiu que s’han dut terme les següents accions: </w:t>
      </w:r>
    </w:p>
    <w:p w14:paraId="60685E00" w14:textId="63E2F757" w:rsidR="00595689" w:rsidRPr="00852724" w:rsidRDefault="00B71CC9" w:rsidP="00A67819">
      <w:pPr>
        <w:pStyle w:val="Pargrafdellista"/>
        <w:numPr>
          <w:ilvl w:val="1"/>
          <w:numId w:val="1"/>
        </w:numPr>
        <w:spacing w:before="120"/>
        <w:ind w:left="1281"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U</w:t>
      </w:r>
      <w:r w:rsidR="00595689" w:rsidRPr="00852724">
        <w:rPr>
          <w:rFonts w:ascii="Verdana" w:hAnsi="Verdana"/>
        </w:rPr>
        <w:t xml:space="preserve">na </w:t>
      </w:r>
      <w:r w:rsidR="00595689" w:rsidRPr="00852724">
        <w:rPr>
          <w:rFonts w:ascii="Verdana" w:hAnsi="Verdana"/>
          <w:u w:val="single"/>
        </w:rPr>
        <w:t xml:space="preserve">nota </w:t>
      </w:r>
      <w:r w:rsidR="000F5909" w:rsidRPr="00852724">
        <w:rPr>
          <w:rFonts w:ascii="Verdana" w:hAnsi="Verdana"/>
          <w:u w:val="single"/>
        </w:rPr>
        <w:t>acla</w:t>
      </w:r>
      <w:r w:rsidR="00B301BA" w:rsidRPr="00852724">
        <w:rPr>
          <w:rFonts w:ascii="Verdana" w:hAnsi="Verdana"/>
          <w:u w:val="single"/>
        </w:rPr>
        <w:t>ratòria</w:t>
      </w:r>
      <w:r w:rsidR="00595689" w:rsidRPr="00852724">
        <w:rPr>
          <w:rFonts w:ascii="Verdana" w:hAnsi="Verdana"/>
        </w:rPr>
        <w:t xml:space="preserve"> la plataforma de contractació</w:t>
      </w:r>
      <w:r w:rsidR="00F802BB" w:rsidRPr="00852724">
        <w:rPr>
          <w:rFonts w:ascii="Verdana" w:hAnsi="Verdana"/>
        </w:rPr>
        <w:t xml:space="preserve"> </w:t>
      </w:r>
      <w:r w:rsidR="000F5909" w:rsidRPr="00852724">
        <w:rPr>
          <w:rFonts w:ascii="Verdana" w:hAnsi="Verdana"/>
          <w:i/>
          <w:highlight w:val="darkGray"/>
        </w:rPr>
        <w:t>Indicar enllaç</w:t>
      </w:r>
      <w:r w:rsidR="0055599E" w:rsidRPr="00852724">
        <w:rPr>
          <w:rFonts w:ascii="Verdana" w:hAnsi="Verdana"/>
          <w:i/>
          <w:highlight w:val="darkGray"/>
        </w:rPr>
        <w:t xml:space="preserve"> (si procedeix)</w:t>
      </w:r>
    </w:p>
    <w:p w14:paraId="5F748FBC" w14:textId="393CFFF7" w:rsidR="00595689" w:rsidRPr="00852724" w:rsidRDefault="00C50990" w:rsidP="00A67819">
      <w:pPr>
        <w:pStyle w:val="Pargrafdellista"/>
        <w:numPr>
          <w:ilvl w:val="1"/>
          <w:numId w:val="1"/>
        </w:numPr>
        <w:spacing w:before="120"/>
        <w:ind w:left="1281"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lastRenderedPageBreak/>
        <w:t>Comunicació oficial</w:t>
      </w:r>
      <w:r w:rsidR="001C5BB0" w:rsidRPr="00852724">
        <w:rPr>
          <w:rFonts w:ascii="Verdana" w:hAnsi="Verdana"/>
        </w:rPr>
        <w:t xml:space="preserve"> en data </w:t>
      </w:r>
      <w:r w:rsidR="001C5BB0" w:rsidRPr="00852724">
        <w:rPr>
          <w:rFonts w:ascii="Verdana" w:hAnsi="Verdana"/>
          <w:highlight w:val="darkGray"/>
        </w:rPr>
        <w:t>XX/XX/XXXX</w:t>
      </w:r>
      <w:r w:rsidRPr="00852724">
        <w:rPr>
          <w:rFonts w:ascii="Verdana" w:hAnsi="Verdana"/>
        </w:rPr>
        <w:t xml:space="preserve"> </w:t>
      </w:r>
      <w:r w:rsidRPr="00852724">
        <w:rPr>
          <w:rFonts w:ascii="Verdana" w:hAnsi="Verdana"/>
          <w:highlight w:val="darkGray"/>
        </w:rPr>
        <w:t>a l’adjudicatari/als adjudicataris</w:t>
      </w:r>
      <w:r w:rsidR="001C5BB0" w:rsidRPr="00852724">
        <w:rPr>
          <w:rFonts w:ascii="Verdana" w:hAnsi="Verdana"/>
        </w:rPr>
        <w:t xml:space="preserve"> anteriorment identificats</w:t>
      </w:r>
      <w:r w:rsidRPr="00852724">
        <w:rPr>
          <w:rFonts w:ascii="Verdana" w:hAnsi="Verdana"/>
        </w:rPr>
        <w:t xml:space="preserve"> del finançament amb fons NextGenerationEU del present contracte.</w:t>
      </w:r>
    </w:p>
    <w:p w14:paraId="5C124236" w14:textId="77777777" w:rsidR="00331EA4" w:rsidRDefault="002A5EB4" w:rsidP="00331EA4">
      <w:pPr>
        <w:pStyle w:val="Pargrafdellista"/>
        <w:numPr>
          <w:ilvl w:val="1"/>
          <w:numId w:val="1"/>
        </w:numPr>
        <w:spacing w:before="120"/>
        <w:ind w:left="1281" w:hanging="357"/>
        <w:contextualSpacing w:val="0"/>
        <w:jc w:val="both"/>
        <w:rPr>
          <w:rFonts w:ascii="Verdana" w:hAnsi="Verdana"/>
        </w:rPr>
      </w:pPr>
      <w:r w:rsidRPr="00852724">
        <w:rPr>
          <w:rFonts w:ascii="Verdana" w:hAnsi="Verdana"/>
        </w:rPr>
        <w:t>Altres (</w:t>
      </w:r>
      <w:r w:rsidRPr="00852724">
        <w:rPr>
          <w:rFonts w:ascii="Verdana" w:hAnsi="Verdana"/>
          <w:highlight w:val="darkGray"/>
        </w:rPr>
        <w:t>nota de premsa, per exemple</w:t>
      </w:r>
      <w:r w:rsidRPr="00852724">
        <w:rPr>
          <w:rFonts w:ascii="Verdana" w:hAnsi="Verdana"/>
        </w:rPr>
        <w:t>).</w:t>
      </w:r>
    </w:p>
    <w:p w14:paraId="4D2F4E02" w14:textId="2CF55D8A" w:rsidR="00C225FB" w:rsidRPr="00331EA4" w:rsidRDefault="00C225FB" w:rsidP="00331EA4">
      <w:pPr>
        <w:pStyle w:val="Pargrafdellista"/>
        <w:numPr>
          <w:ilvl w:val="1"/>
          <w:numId w:val="1"/>
        </w:numPr>
        <w:spacing w:before="120"/>
        <w:ind w:left="1281" w:hanging="357"/>
        <w:contextualSpacing w:val="0"/>
        <w:jc w:val="both"/>
        <w:rPr>
          <w:rFonts w:ascii="Verdana" w:hAnsi="Verdana"/>
        </w:rPr>
      </w:pPr>
      <w:r w:rsidRPr="00331EA4">
        <w:rPr>
          <w:rFonts w:ascii="Verdana" w:hAnsi="Verdana"/>
        </w:rPr>
        <w:t xml:space="preserve">Tota la documentació que s’elabora per esmenar les deficiències en l’expedient de contractació compta amb la </w:t>
      </w:r>
      <w:r w:rsidRPr="00331EA4">
        <w:rPr>
          <w:rFonts w:ascii="Verdana" w:hAnsi="Verdana"/>
          <w:b/>
        </w:rPr>
        <w:t>inclusió de la capçalera de logotips</w:t>
      </w:r>
      <w:r w:rsidRPr="00331EA4">
        <w:rPr>
          <w:rFonts w:ascii="Verdana" w:hAnsi="Verdana"/>
        </w:rPr>
        <w:t xml:space="preserve"> que li és d’aplicació al Subprojecte, elaborada seguint la normativa, directius i guies existents sobre la imatge i la publicitat de les subvencions finançades amb fons NGEU.</w:t>
      </w:r>
    </w:p>
    <w:p w14:paraId="05D5D727" w14:textId="419D6848" w:rsidR="006F005F" w:rsidRPr="00852724" w:rsidRDefault="006F005F" w:rsidP="009311D8">
      <w:pPr>
        <w:ind w:left="708"/>
        <w:jc w:val="both"/>
        <w:rPr>
          <w:rFonts w:ascii="Verdana" w:hAnsi="Verdana"/>
        </w:rPr>
      </w:pPr>
    </w:p>
    <w:p w14:paraId="2EF3A45F" w14:textId="77777777" w:rsidR="009D47D4" w:rsidRPr="00852724" w:rsidRDefault="009D47D4" w:rsidP="009311D8">
      <w:pPr>
        <w:ind w:left="708"/>
        <w:jc w:val="both"/>
        <w:rPr>
          <w:rFonts w:ascii="Verdana" w:hAnsi="Verdana"/>
        </w:rPr>
      </w:pPr>
    </w:p>
    <w:p w14:paraId="77AB98A1" w14:textId="77777777" w:rsidR="006F005F" w:rsidRPr="00852724" w:rsidRDefault="006F005F" w:rsidP="00595689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>Per tot l'exposat,</w:t>
      </w:r>
    </w:p>
    <w:p w14:paraId="49708F41" w14:textId="77777777" w:rsidR="00595689" w:rsidRPr="00852724" w:rsidRDefault="00595689" w:rsidP="00595689">
      <w:pPr>
        <w:jc w:val="both"/>
        <w:rPr>
          <w:rFonts w:ascii="Verdana" w:hAnsi="Verdana"/>
          <w:b/>
        </w:rPr>
      </w:pPr>
    </w:p>
    <w:p w14:paraId="0D0B51CD" w14:textId="3CC89021" w:rsidR="006F005F" w:rsidRPr="00852724" w:rsidRDefault="006F005F" w:rsidP="00595689">
      <w:pPr>
        <w:jc w:val="both"/>
        <w:rPr>
          <w:rFonts w:ascii="Verdana" w:hAnsi="Verdana"/>
          <w:b/>
        </w:rPr>
      </w:pPr>
      <w:r w:rsidRPr="00852724">
        <w:rPr>
          <w:rFonts w:ascii="Verdana" w:hAnsi="Verdana"/>
          <w:b/>
        </w:rPr>
        <w:t>S’INFORMA</w:t>
      </w:r>
    </w:p>
    <w:p w14:paraId="76B573C2" w14:textId="628DBB53" w:rsidR="0094366B" w:rsidRPr="00852724" w:rsidRDefault="006F005F" w:rsidP="00595689">
      <w:pPr>
        <w:jc w:val="both"/>
        <w:rPr>
          <w:rFonts w:ascii="Verdana" w:hAnsi="Verdana"/>
        </w:rPr>
      </w:pPr>
      <w:r w:rsidRPr="00852724">
        <w:rPr>
          <w:rFonts w:ascii="Verdana" w:hAnsi="Verdana"/>
        </w:rPr>
        <w:t xml:space="preserve">Que </w:t>
      </w:r>
      <w:r w:rsidR="00D97632" w:rsidRPr="00852724">
        <w:rPr>
          <w:rFonts w:ascii="Verdana" w:hAnsi="Verdana"/>
        </w:rPr>
        <w:t xml:space="preserve">s’han dut a terme les adaptacions corresponents per tal d’adequar </w:t>
      </w:r>
      <w:r w:rsidRPr="00852724">
        <w:rPr>
          <w:rFonts w:ascii="Verdana" w:hAnsi="Verdana"/>
        </w:rPr>
        <w:t>l'</w:t>
      </w:r>
      <w:r w:rsidR="0089364A" w:rsidRPr="00852724">
        <w:rPr>
          <w:rFonts w:ascii="Verdana" w:hAnsi="Verdana"/>
        </w:rPr>
        <w:t>expedient</w:t>
      </w:r>
      <w:r w:rsidR="00595689" w:rsidRPr="00852724">
        <w:rPr>
          <w:rFonts w:ascii="Verdana" w:hAnsi="Verdana"/>
        </w:rPr>
        <w:t xml:space="preserve"> de contractació</w:t>
      </w:r>
      <w:r w:rsidR="00FC5B63" w:rsidRPr="00852724">
        <w:rPr>
          <w:rFonts w:ascii="Verdana" w:hAnsi="Verdana"/>
        </w:rPr>
        <w:t xml:space="preserve"> </w:t>
      </w:r>
      <w:r w:rsidR="00D97632" w:rsidRPr="00852724">
        <w:rPr>
          <w:rFonts w:ascii="Verdana" w:hAnsi="Verdana"/>
        </w:rPr>
        <w:t xml:space="preserve">objecte del present informe </w:t>
      </w:r>
      <w:r w:rsidRPr="00852724">
        <w:rPr>
          <w:rFonts w:ascii="Verdana" w:hAnsi="Verdana"/>
        </w:rPr>
        <w:t>a les obligacions</w:t>
      </w:r>
      <w:r w:rsidR="00595689" w:rsidRPr="00852724">
        <w:rPr>
          <w:rFonts w:ascii="Verdana" w:hAnsi="Verdana"/>
        </w:rPr>
        <w:t xml:space="preserve"> de gestió vinculades amb els fons N</w:t>
      </w:r>
      <w:r w:rsidR="002C6637" w:rsidRPr="00852724">
        <w:rPr>
          <w:rFonts w:ascii="Verdana" w:hAnsi="Verdana"/>
        </w:rPr>
        <w:t>ext</w:t>
      </w:r>
      <w:r w:rsidR="00595689" w:rsidRPr="00852724">
        <w:rPr>
          <w:rFonts w:ascii="Verdana" w:hAnsi="Verdana"/>
        </w:rPr>
        <w:t>G</w:t>
      </w:r>
      <w:r w:rsidR="002C6637" w:rsidRPr="00852724">
        <w:rPr>
          <w:rFonts w:ascii="Verdana" w:hAnsi="Verdana"/>
        </w:rPr>
        <w:t>eneration</w:t>
      </w:r>
      <w:r w:rsidR="00595689" w:rsidRPr="00852724">
        <w:rPr>
          <w:rFonts w:ascii="Verdana" w:hAnsi="Verdana"/>
        </w:rPr>
        <w:t>EU</w:t>
      </w:r>
      <w:r w:rsidR="00D473C3" w:rsidRPr="00852724">
        <w:rPr>
          <w:rFonts w:ascii="Verdana" w:hAnsi="Verdana"/>
        </w:rPr>
        <w:t>.</w:t>
      </w:r>
    </w:p>
    <w:sectPr w:rsidR="0094366B" w:rsidRPr="00852724" w:rsidSect="00AC7039">
      <w:headerReference w:type="default" r:id="rId12"/>
      <w:pgSz w:w="11906" w:h="16838"/>
      <w:pgMar w:top="18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5706" w14:textId="77777777" w:rsidR="00215014" w:rsidRDefault="00215014" w:rsidP="00226141">
      <w:pPr>
        <w:spacing w:after="0" w:line="240" w:lineRule="auto"/>
      </w:pPr>
      <w:r>
        <w:separator/>
      </w:r>
    </w:p>
  </w:endnote>
  <w:endnote w:type="continuationSeparator" w:id="0">
    <w:p w14:paraId="38C2623E" w14:textId="77777777" w:rsidR="00215014" w:rsidRDefault="00215014" w:rsidP="0022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1B11" w14:textId="77777777" w:rsidR="00215014" w:rsidRDefault="00215014" w:rsidP="00226141">
      <w:pPr>
        <w:spacing w:after="0" w:line="240" w:lineRule="auto"/>
      </w:pPr>
      <w:r>
        <w:separator/>
      </w:r>
    </w:p>
  </w:footnote>
  <w:footnote w:type="continuationSeparator" w:id="0">
    <w:p w14:paraId="6BF21F22" w14:textId="77777777" w:rsidR="00215014" w:rsidRDefault="00215014" w:rsidP="00226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3242" w14:textId="496D486F" w:rsidR="00226141" w:rsidRDefault="00A14C55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33613B" wp14:editId="3C1399F0">
              <wp:simplePos x="0" y="0"/>
              <wp:positionH relativeFrom="column">
                <wp:posOffset>4809490</wp:posOffset>
              </wp:positionH>
              <wp:positionV relativeFrom="paragraph">
                <wp:posOffset>76835</wp:posOffset>
              </wp:positionV>
              <wp:extent cx="1017270" cy="371475"/>
              <wp:effectExtent l="0" t="0" r="0" b="0"/>
              <wp:wrapSquare wrapText="bothSides"/>
              <wp:docPr id="902728547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626D7" w14:textId="0E3A98E1" w:rsidR="00A14C55" w:rsidRPr="00AF6B41" w:rsidRDefault="00A14C55" w:rsidP="00A14C55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</w:t>
                          </w:r>
                          <w:r w:rsidRPr="00AF6B41">
                            <w:rPr>
                              <w:sz w:val="18"/>
                              <w:szCs w:val="18"/>
                            </w:rPr>
                            <w:t>ogo</w:t>
                          </w:r>
                          <w:r>
                            <w:rPr>
                              <w:sz w:val="18"/>
                              <w:szCs w:val="18"/>
                            </w:rPr>
                            <w:t>tips addicionals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3613B"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style="position:absolute;margin-left:378.7pt;margin-top:6.05pt;width:80.1pt;height:2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" strokecolor="gray">
              <v:textbox>
                <w:txbxContent>
                  <w:p w14:paraId="4D3626D7" w14:textId="0E3A98E1" w:rsidR="00A14C55" w:rsidRPr="00AF6B41" w:rsidRDefault="00A14C55" w:rsidP="00A14C55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</w:t>
                    </w:r>
                    <w:r w:rsidRPr="00AF6B41">
                      <w:rPr>
                        <w:sz w:val="18"/>
                        <w:szCs w:val="18"/>
                      </w:rPr>
                      <w:t>ogo</w:t>
                    </w:r>
                    <w:r>
                      <w:rPr>
                        <w:sz w:val="18"/>
                        <w:szCs w:val="18"/>
                      </w:rPr>
                      <w:t>tips addicionals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0589A">
      <w:rPr>
        <w:noProof/>
      </w:rPr>
      <w:drawing>
        <wp:inline distT="0" distB="0" distL="0" distR="0" wp14:anchorId="7E8C154B" wp14:editId="0A09E74E">
          <wp:extent cx="4467225" cy="513290"/>
          <wp:effectExtent l="0" t="0" r="0" b="1270"/>
          <wp:docPr id="1287682891" name="Imatge 3" descr="C:\Users\Administrador\Pictures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Administrador\Pictures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088" cy="519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115A44" w14:textId="77777777" w:rsidR="009526DC" w:rsidRDefault="009526DC">
    <w:pPr>
      <w:pStyle w:val="Capalera"/>
    </w:pPr>
  </w:p>
  <w:p w14:paraId="05BD6A45" w14:textId="77777777" w:rsidR="00693389" w:rsidRDefault="00693389">
    <w:pPr>
      <w:pStyle w:val="Capalera"/>
    </w:pPr>
  </w:p>
  <w:p w14:paraId="2007DB69" w14:textId="77777777" w:rsidR="00226141" w:rsidRDefault="0022614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672"/>
    <w:multiLevelType w:val="hybridMultilevel"/>
    <w:tmpl w:val="883A7E62"/>
    <w:lvl w:ilvl="0" w:tplc="0403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" w15:restartNumberingAfterBreak="0">
    <w:nsid w:val="104561F2"/>
    <w:multiLevelType w:val="hybridMultilevel"/>
    <w:tmpl w:val="41C82176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257889"/>
    <w:multiLevelType w:val="hybridMultilevel"/>
    <w:tmpl w:val="3418E692"/>
    <w:lvl w:ilvl="0" w:tplc="4ACE18F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95847"/>
    <w:multiLevelType w:val="hybridMultilevel"/>
    <w:tmpl w:val="BBE6EBA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4D95"/>
    <w:multiLevelType w:val="hybridMultilevel"/>
    <w:tmpl w:val="79D2E3D0"/>
    <w:lvl w:ilvl="0" w:tplc="0403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7746E54"/>
    <w:multiLevelType w:val="hybridMultilevel"/>
    <w:tmpl w:val="CC4284C8"/>
    <w:lvl w:ilvl="0" w:tplc="0403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2171D5"/>
    <w:multiLevelType w:val="hybridMultilevel"/>
    <w:tmpl w:val="8A2AE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34C36"/>
    <w:multiLevelType w:val="hybridMultilevel"/>
    <w:tmpl w:val="EC5C10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93C06"/>
    <w:multiLevelType w:val="hybridMultilevel"/>
    <w:tmpl w:val="E6D2C614"/>
    <w:lvl w:ilvl="0" w:tplc="7CDA48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C6D87"/>
    <w:multiLevelType w:val="hybridMultilevel"/>
    <w:tmpl w:val="5D5E414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35CC1"/>
    <w:multiLevelType w:val="hybridMultilevel"/>
    <w:tmpl w:val="48600D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83445"/>
    <w:multiLevelType w:val="hybridMultilevel"/>
    <w:tmpl w:val="ED68684E"/>
    <w:lvl w:ilvl="0" w:tplc="0403000F">
      <w:start w:val="1"/>
      <w:numFmt w:val="decimal"/>
      <w:lvlText w:val="%1."/>
      <w:lvlJc w:val="left"/>
      <w:pPr>
        <w:ind w:left="1800" w:hanging="360"/>
      </w:p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E983B2F"/>
    <w:multiLevelType w:val="hybridMultilevel"/>
    <w:tmpl w:val="05FA87C2"/>
    <w:lvl w:ilvl="0" w:tplc="205819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81AFF"/>
    <w:multiLevelType w:val="hybridMultilevel"/>
    <w:tmpl w:val="117AE216"/>
    <w:lvl w:ilvl="0" w:tplc="887451E8">
      <w:start w:val="1"/>
      <w:numFmt w:val="upperRoman"/>
      <w:lvlText w:val="%1."/>
      <w:lvlJc w:val="left"/>
      <w:pPr>
        <w:ind w:left="1091" w:hanging="720"/>
      </w:pPr>
      <w:rPr>
        <w:rFonts w:hint="default"/>
      </w:rPr>
    </w:lvl>
    <w:lvl w:ilvl="1" w:tplc="1570CC2E">
      <w:start w:val="1"/>
      <w:numFmt w:val="decimal"/>
      <w:lvlText w:val="%2."/>
      <w:lvlJc w:val="left"/>
      <w:pPr>
        <w:ind w:left="1451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35D02B93"/>
    <w:multiLevelType w:val="hybridMultilevel"/>
    <w:tmpl w:val="E2881F9C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5E97856"/>
    <w:multiLevelType w:val="hybridMultilevel"/>
    <w:tmpl w:val="C69015DC"/>
    <w:lvl w:ilvl="0" w:tplc="BEC2AE2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B7E1D"/>
    <w:multiLevelType w:val="hybridMultilevel"/>
    <w:tmpl w:val="055A98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750DC"/>
    <w:multiLevelType w:val="hybridMultilevel"/>
    <w:tmpl w:val="B8006612"/>
    <w:lvl w:ilvl="0" w:tplc="0403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3E020F"/>
    <w:multiLevelType w:val="hybridMultilevel"/>
    <w:tmpl w:val="2794AEC0"/>
    <w:lvl w:ilvl="0" w:tplc="907201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44B0C8C"/>
    <w:multiLevelType w:val="hybridMultilevel"/>
    <w:tmpl w:val="8AA09D42"/>
    <w:lvl w:ilvl="0" w:tplc="6A26947C">
      <w:start w:val="1"/>
      <w:numFmt w:val="lowerLetter"/>
      <w:lvlText w:val="%1)"/>
      <w:lvlJc w:val="left"/>
      <w:pPr>
        <w:ind w:left="1428" w:hanging="720"/>
      </w:pPr>
      <w:rPr>
        <w:rFonts w:ascii="Verdana" w:eastAsiaTheme="minorHAnsi" w:hAnsi="Verdana" w:cstheme="minorBidi"/>
      </w:rPr>
    </w:lvl>
    <w:lvl w:ilvl="1" w:tplc="FFFFFFF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400D30"/>
    <w:multiLevelType w:val="hybridMultilevel"/>
    <w:tmpl w:val="A0428E14"/>
    <w:lvl w:ilvl="0" w:tplc="3E2A4E56">
      <w:start w:val="9"/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A346D"/>
    <w:multiLevelType w:val="hybridMultilevel"/>
    <w:tmpl w:val="EAF66E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E5B71"/>
    <w:multiLevelType w:val="hybridMultilevel"/>
    <w:tmpl w:val="DAAEE90C"/>
    <w:lvl w:ilvl="0" w:tplc="300C8298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84717"/>
    <w:multiLevelType w:val="hybridMultilevel"/>
    <w:tmpl w:val="8488DAC2"/>
    <w:lvl w:ilvl="0" w:tplc="0403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D7293A"/>
    <w:multiLevelType w:val="hybridMultilevel"/>
    <w:tmpl w:val="B742D21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17780383">
    <w:abstractNumId w:val="22"/>
  </w:num>
  <w:num w:numId="2" w16cid:durableId="1800755597">
    <w:abstractNumId w:val="2"/>
  </w:num>
  <w:num w:numId="3" w16cid:durableId="774254972">
    <w:abstractNumId w:val="3"/>
  </w:num>
  <w:num w:numId="4" w16cid:durableId="1095782698">
    <w:abstractNumId w:val="12"/>
  </w:num>
  <w:num w:numId="5" w16cid:durableId="1570966496">
    <w:abstractNumId w:val="13"/>
  </w:num>
  <w:num w:numId="6" w16cid:durableId="599336927">
    <w:abstractNumId w:val="20"/>
  </w:num>
  <w:num w:numId="7" w16cid:durableId="2126148420">
    <w:abstractNumId w:val="15"/>
  </w:num>
  <w:num w:numId="8" w16cid:durableId="658075185">
    <w:abstractNumId w:val="21"/>
  </w:num>
  <w:num w:numId="9" w16cid:durableId="915748836">
    <w:abstractNumId w:val="10"/>
  </w:num>
  <w:num w:numId="10" w16cid:durableId="188835053">
    <w:abstractNumId w:val="7"/>
  </w:num>
  <w:num w:numId="11" w16cid:durableId="1431973535">
    <w:abstractNumId w:val="16"/>
  </w:num>
  <w:num w:numId="12" w16cid:durableId="944003818">
    <w:abstractNumId w:val="4"/>
  </w:num>
  <w:num w:numId="13" w16cid:durableId="1608540566">
    <w:abstractNumId w:val="1"/>
  </w:num>
  <w:num w:numId="14" w16cid:durableId="2086342987">
    <w:abstractNumId w:val="6"/>
  </w:num>
  <w:num w:numId="15" w16cid:durableId="487139654">
    <w:abstractNumId w:val="11"/>
  </w:num>
  <w:num w:numId="16" w16cid:durableId="867721437">
    <w:abstractNumId w:val="18"/>
  </w:num>
  <w:num w:numId="17" w16cid:durableId="643703183">
    <w:abstractNumId w:val="9"/>
  </w:num>
  <w:num w:numId="18" w16cid:durableId="2020814835">
    <w:abstractNumId w:val="23"/>
  </w:num>
  <w:num w:numId="19" w16cid:durableId="1507792593">
    <w:abstractNumId w:val="24"/>
  </w:num>
  <w:num w:numId="20" w16cid:durableId="1268389409">
    <w:abstractNumId w:val="14"/>
  </w:num>
  <w:num w:numId="21" w16cid:durableId="1321885050">
    <w:abstractNumId w:val="17"/>
  </w:num>
  <w:num w:numId="22" w16cid:durableId="103113030">
    <w:abstractNumId w:val="19"/>
  </w:num>
  <w:num w:numId="23" w16cid:durableId="1623266604">
    <w:abstractNumId w:val="5"/>
  </w:num>
  <w:num w:numId="24" w16cid:durableId="1461261010">
    <w:abstractNumId w:val="8"/>
  </w:num>
  <w:num w:numId="25" w16cid:durableId="154560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A9"/>
    <w:rsid w:val="00005812"/>
    <w:rsid w:val="000304FA"/>
    <w:rsid w:val="00036B42"/>
    <w:rsid w:val="00054DB9"/>
    <w:rsid w:val="00071B55"/>
    <w:rsid w:val="000C3EE1"/>
    <w:rsid w:val="000F279F"/>
    <w:rsid w:val="000F5909"/>
    <w:rsid w:val="0014750F"/>
    <w:rsid w:val="00156841"/>
    <w:rsid w:val="001654D9"/>
    <w:rsid w:val="00196A82"/>
    <w:rsid w:val="001A3D14"/>
    <w:rsid w:val="001C33AA"/>
    <w:rsid w:val="001C5BB0"/>
    <w:rsid w:val="001C5F78"/>
    <w:rsid w:val="001E408B"/>
    <w:rsid w:val="00201496"/>
    <w:rsid w:val="00201E87"/>
    <w:rsid w:val="002116C0"/>
    <w:rsid w:val="0021318C"/>
    <w:rsid w:val="00215014"/>
    <w:rsid w:val="002250B6"/>
    <w:rsid w:val="00226141"/>
    <w:rsid w:val="00226AE3"/>
    <w:rsid w:val="00235289"/>
    <w:rsid w:val="002409BE"/>
    <w:rsid w:val="00252BB5"/>
    <w:rsid w:val="00265C42"/>
    <w:rsid w:val="002824D9"/>
    <w:rsid w:val="002947F3"/>
    <w:rsid w:val="0029487A"/>
    <w:rsid w:val="002A28F3"/>
    <w:rsid w:val="002A5EB4"/>
    <w:rsid w:val="002B1D36"/>
    <w:rsid w:val="002C6637"/>
    <w:rsid w:val="002E492D"/>
    <w:rsid w:val="002E5B35"/>
    <w:rsid w:val="00307287"/>
    <w:rsid w:val="003142CF"/>
    <w:rsid w:val="00331EA4"/>
    <w:rsid w:val="003434EC"/>
    <w:rsid w:val="00343E13"/>
    <w:rsid w:val="00344BC3"/>
    <w:rsid w:val="003763E5"/>
    <w:rsid w:val="00376F42"/>
    <w:rsid w:val="00380EF0"/>
    <w:rsid w:val="00381566"/>
    <w:rsid w:val="003A3B01"/>
    <w:rsid w:val="003B4F72"/>
    <w:rsid w:val="003C1E68"/>
    <w:rsid w:val="003C5EF0"/>
    <w:rsid w:val="003E0244"/>
    <w:rsid w:val="00400400"/>
    <w:rsid w:val="00407D05"/>
    <w:rsid w:val="00417A4A"/>
    <w:rsid w:val="004370A8"/>
    <w:rsid w:val="00444E9C"/>
    <w:rsid w:val="00445A3E"/>
    <w:rsid w:val="00477D8B"/>
    <w:rsid w:val="0049249A"/>
    <w:rsid w:val="004964D7"/>
    <w:rsid w:val="004B56C2"/>
    <w:rsid w:val="004C0614"/>
    <w:rsid w:val="004C71D3"/>
    <w:rsid w:val="004D13A9"/>
    <w:rsid w:val="004F3245"/>
    <w:rsid w:val="005001F2"/>
    <w:rsid w:val="0050188B"/>
    <w:rsid w:val="00514CB3"/>
    <w:rsid w:val="00531045"/>
    <w:rsid w:val="00536252"/>
    <w:rsid w:val="00544EE7"/>
    <w:rsid w:val="0055599E"/>
    <w:rsid w:val="0057091E"/>
    <w:rsid w:val="00575FEB"/>
    <w:rsid w:val="005779A4"/>
    <w:rsid w:val="0059000C"/>
    <w:rsid w:val="00595689"/>
    <w:rsid w:val="00597EBC"/>
    <w:rsid w:val="005A7ADC"/>
    <w:rsid w:val="005C1CA6"/>
    <w:rsid w:val="005D6BD7"/>
    <w:rsid w:val="00603548"/>
    <w:rsid w:val="00604182"/>
    <w:rsid w:val="00630C5A"/>
    <w:rsid w:val="00662818"/>
    <w:rsid w:val="00662EC6"/>
    <w:rsid w:val="0066315F"/>
    <w:rsid w:val="00674C60"/>
    <w:rsid w:val="00680A0A"/>
    <w:rsid w:val="00693389"/>
    <w:rsid w:val="00697BBA"/>
    <w:rsid w:val="006C2FC6"/>
    <w:rsid w:val="006F005F"/>
    <w:rsid w:val="00725119"/>
    <w:rsid w:val="00750D53"/>
    <w:rsid w:val="00771BC4"/>
    <w:rsid w:val="00784DB1"/>
    <w:rsid w:val="0078770F"/>
    <w:rsid w:val="007C28B2"/>
    <w:rsid w:val="007C6003"/>
    <w:rsid w:val="007F15DC"/>
    <w:rsid w:val="0080063E"/>
    <w:rsid w:val="008511D5"/>
    <w:rsid w:val="00852724"/>
    <w:rsid w:val="00852EDE"/>
    <w:rsid w:val="00877CAC"/>
    <w:rsid w:val="0088177D"/>
    <w:rsid w:val="00886E92"/>
    <w:rsid w:val="0089364A"/>
    <w:rsid w:val="008A1BE7"/>
    <w:rsid w:val="008B411A"/>
    <w:rsid w:val="008E3E6B"/>
    <w:rsid w:val="008F58FE"/>
    <w:rsid w:val="00904EA5"/>
    <w:rsid w:val="00924D60"/>
    <w:rsid w:val="009311D8"/>
    <w:rsid w:val="0094366B"/>
    <w:rsid w:val="009501DC"/>
    <w:rsid w:val="009526DC"/>
    <w:rsid w:val="00970C31"/>
    <w:rsid w:val="0098000A"/>
    <w:rsid w:val="00992F07"/>
    <w:rsid w:val="009943D0"/>
    <w:rsid w:val="009C136B"/>
    <w:rsid w:val="009D47D4"/>
    <w:rsid w:val="009F5456"/>
    <w:rsid w:val="00A06788"/>
    <w:rsid w:val="00A14C55"/>
    <w:rsid w:val="00A15DF6"/>
    <w:rsid w:val="00A410B9"/>
    <w:rsid w:val="00A67819"/>
    <w:rsid w:val="00AC4846"/>
    <w:rsid w:val="00AC7039"/>
    <w:rsid w:val="00AD08F8"/>
    <w:rsid w:val="00AD4384"/>
    <w:rsid w:val="00AD530E"/>
    <w:rsid w:val="00AE1356"/>
    <w:rsid w:val="00AF41F4"/>
    <w:rsid w:val="00B23065"/>
    <w:rsid w:val="00B301BA"/>
    <w:rsid w:val="00B30DE5"/>
    <w:rsid w:val="00B33A27"/>
    <w:rsid w:val="00B432A5"/>
    <w:rsid w:val="00B47BC4"/>
    <w:rsid w:val="00B550FC"/>
    <w:rsid w:val="00B65508"/>
    <w:rsid w:val="00B66741"/>
    <w:rsid w:val="00B71CC9"/>
    <w:rsid w:val="00B74C67"/>
    <w:rsid w:val="00BA0FD2"/>
    <w:rsid w:val="00BA25D4"/>
    <w:rsid w:val="00BA34B0"/>
    <w:rsid w:val="00C03FC5"/>
    <w:rsid w:val="00C225FB"/>
    <w:rsid w:val="00C302C6"/>
    <w:rsid w:val="00C50990"/>
    <w:rsid w:val="00C6003F"/>
    <w:rsid w:val="00C704FA"/>
    <w:rsid w:val="00C8015A"/>
    <w:rsid w:val="00CD0769"/>
    <w:rsid w:val="00CD3A94"/>
    <w:rsid w:val="00CF2EA3"/>
    <w:rsid w:val="00CF6E41"/>
    <w:rsid w:val="00D02934"/>
    <w:rsid w:val="00D473C3"/>
    <w:rsid w:val="00D65928"/>
    <w:rsid w:val="00D72850"/>
    <w:rsid w:val="00D97632"/>
    <w:rsid w:val="00DA3B53"/>
    <w:rsid w:val="00DC1D52"/>
    <w:rsid w:val="00E66C65"/>
    <w:rsid w:val="00E9203B"/>
    <w:rsid w:val="00E92F5A"/>
    <w:rsid w:val="00E947C2"/>
    <w:rsid w:val="00EA59CC"/>
    <w:rsid w:val="00EE00BC"/>
    <w:rsid w:val="00F037E9"/>
    <w:rsid w:val="00F07CD0"/>
    <w:rsid w:val="00F260FE"/>
    <w:rsid w:val="00F339A8"/>
    <w:rsid w:val="00F514EA"/>
    <w:rsid w:val="00F64D8D"/>
    <w:rsid w:val="00F802BB"/>
    <w:rsid w:val="00F83E41"/>
    <w:rsid w:val="00F86A6B"/>
    <w:rsid w:val="00F917F5"/>
    <w:rsid w:val="00F9740C"/>
    <w:rsid w:val="00FA4657"/>
    <w:rsid w:val="00FC5B63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841469"/>
  <w15:docId w15:val="{20A79581-4300-4D41-A7E7-4E52EDBD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434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14CB3"/>
    <w:pPr>
      <w:ind w:left="720"/>
      <w:contextualSpacing/>
    </w:pPr>
  </w:style>
  <w:style w:type="table" w:styleId="Taulaambquadrcula">
    <w:name w:val="Table Grid"/>
    <w:basedOn w:val="Taulanormal"/>
    <w:uiPriority w:val="39"/>
    <w:rsid w:val="0026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F83E41"/>
    <w:rPr>
      <w:color w:val="0563C1" w:themeColor="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779A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779A4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779A4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779A4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779A4"/>
    <w:rPr>
      <w:b/>
      <w:bCs/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226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26141"/>
  </w:style>
  <w:style w:type="paragraph" w:styleId="Peu">
    <w:name w:val="footer"/>
    <w:basedOn w:val="Normal"/>
    <w:link w:val="PeuCar"/>
    <w:uiPriority w:val="99"/>
    <w:unhideWhenUsed/>
    <w:rsid w:val="00226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26141"/>
  </w:style>
  <w:style w:type="paragraph" w:customStyle="1" w:styleId="CarCarCharChar">
    <w:name w:val="Car Car Char Char"/>
    <w:basedOn w:val="Normal"/>
    <w:rsid w:val="00156841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50990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434E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">
    <w:name w:val="Revision"/>
    <w:hidden/>
    <w:uiPriority w:val="99"/>
    <w:semiHidden/>
    <w:rsid w:val="003434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moncloa.gob.es/serviciosdeprensa/notasprensa/hacienda/Documents/2021/101121-CountersignedESFirstCopy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13CE84CF67A04CA98C1BB6F6DCB779" ma:contentTypeVersion="12" ma:contentTypeDescription="Crear nuevo documento." ma:contentTypeScope="" ma:versionID="9b08e93157a745a2a96b4d950f9b626a">
  <xsd:schema xmlns:xsd="http://www.w3.org/2001/XMLSchema" xmlns:xs="http://www.w3.org/2001/XMLSchema" xmlns:p="http://schemas.microsoft.com/office/2006/metadata/properties" xmlns:ns2="0f86bc4a-d605-4203-a2db-755fdc3eafb2" xmlns:ns3="1626637c-a4ab-4559-92b2-5e4c4f808cbd" targetNamespace="http://schemas.microsoft.com/office/2006/metadata/properties" ma:root="true" ma:fieldsID="ff2b7a5e3166b130a52070e8ab442fa2" ns2:_="" ns3:_="">
    <xsd:import namespace="0f86bc4a-d605-4203-a2db-755fdc3eafb2"/>
    <xsd:import namespace="1626637c-a4ab-4559-92b2-5e4c4f808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6bc4a-d605-4203-a2db-755fdc3ea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0028fe1-31b5-4904-8097-8e5e2258eb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6637c-a4ab-4559-92b2-5e4c4f808c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048a71-8451-404a-b066-acc59db988c0}" ma:internalName="TaxCatchAll" ma:showField="CatchAllData" ma:web="1626637c-a4ab-4559-92b2-5e4c4f80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6bc4a-d605-4203-a2db-755fdc3eafb2">
      <Terms xmlns="http://schemas.microsoft.com/office/infopath/2007/PartnerControls"/>
    </lcf76f155ced4ddcb4097134ff3c332f>
    <TaxCatchAll xmlns="1626637c-a4ab-4559-92b2-5e4c4f808cb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4090C-8C13-4024-B891-6FEB7A7E2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6bc4a-d605-4203-a2db-755fdc3eafb2"/>
    <ds:schemaRef ds:uri="1626637c-a4ab-4559-92b2-5e4c4f80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D05D9-E4F4-4B96-A035-A140DE26FC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351A7-27CC-4E6E-B9BD-69F43DEB5B1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0f86bc4a-d605-4203-a2db-755fdc3eafb2"/>
    <ds:schemaRef ds:uri="http://purl.org/dc/elements/1.1/"/>
    <ds:schemaRef ds:uri="1626637c-a4ab-4559-92b2-5e4c4f808cb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7ECD15-B2B4-4EBF-9E20-EA6427C7FB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1889</Words>
  <Characters>10771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GOMEZ VIÑAS, PATRICIA</cp:lastModifiedBy>
  <cp:revision>18</cp:revision>
  <dcterms:created xsi:type="dcterms:W3CDTF">2025-11-10T17:18:00Z</dcterms:created>
  <dcterms:modified xsi:type="dcterms:W3CDTF">2025-11-19T11:41:00Z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0x0101008913CE84CF67A04CA98C1BB6F6DCB779</vt:lpwstr>
  </property>
  <property fmtid="{D5CDD505-2E9C-101B-9397-08002B2CF9AE}" pid="3" name="MediaServiceImageTags">
    <vt:lpwstr/>
  </property>
</Properties>
</file>